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6"/>
          <w:szCs w:val="26"/>
          <w:lang w:val="uk-UA" w:eastAsia="en-US"/>
        </w:rPr>
      </w:pPr>
      <w:r>
        <w:rPr>
          <w:rFonts w:eastAsia="Times New Roman"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2710815</wp:posOffset>
            </wp:positionH>
            <wp:positionV relativeFrom="page">
              <wp:posOffset>586740</wp:posOffset>
            </wp:positionV>
            <wp:extent cx="514350" cy="662940"/>
            <wp:effectExtent l="0" t="0" r="0" b="381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b/>
          <w:bCs/>
          <w:sz w:val="26"/>
          <w:szCs w:val="26"/>
          <w:lang w:val="uk-UA" w:eastAsia="en-US"/>
        </w:rPr>
      </w:pPr>
    </w:p>
    <w:p>
      <w:pPr>
        <w:rPr>
          <w:b/>
          <w:bCs/>
          <w:sz w:val="26"/>
          <w:szCs w:val="26"/>
          <w:lang w:val="uk-UA" w:eastAsia="en-US"/>
        </w:rPr>
      </w:pPr>
    </w:p>
    <w:p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ВИКОНАВЧИЙ КОМІТЕТ</w:t>
      </w:r>
    </w:p>
    <w:p>
      <w:pPr>
        <w:shd w:val="clear" w:color="auto" w:fill="FFFFFF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ПОПІВСЬКА СІЛЬСЬКА РАДА</w:t>
      </w:r>
    </w:p>
    <w:p>
      <w:pPr>
        <w:shd w:val="clear" w:color="auto" w:fill="FFFFFF"/>
        <w:jc w:val="center"/>
        <w:rPr>
          <w:lang w:eastAsia="en-US"/>
        </w:rPr>
      </w:pPr>
      <w:r>
        <w:rPr>
          <w:b/>
          <w:bCs/>
          <w:lang w:eastAsia="en-US"/>
        </w:rPr>
        <w:t>КОНОТОПСЬКОГО РАЙОНУ СУМСЬКОЇ ОБЛАСТІ</w:t>
      </w:r>
    </w:p>
    <w:p>
      <w:pPr>
        <w:jc w:val="center"/>
        <w:rPr>
          <w:lang w:eastAsia="en-US"/>
        </w:rPr>
      </w:pPr>
    </w:p>
    <w:p>
      <w:pPr>
        <w:jc w:val="center"/>
        <w:rPr>
          <w:rFonts w:hint="default"/>
          <w:b/>
          <w:color w:val="000000"/>
          <w:lang w:val="uk-UA" w:eastAsia="en-US"/>
        </w:rPr>
      </w:pPr>
      <w:r>
        <w:rPr>
          <w:b/>
          <w:lang w:eastAsia="en-US"/>
        </w:rPr>
        <w:t>РІШЕННЯ №</w:t>
      </w:r>
      <w:r>
        <w:rPr>
          <w:rFonts w:hint="default"/>
          <w:b/>
          <w:lang w:val="uk-UA" w:eastAsia="en-US"/>
        </w:rPr>
        <w:t>90</w:t>
      </w:r>
    </w:p>
    <w:p>
      <w:pPr>
        <w:jc w:val="center"/>
        <w:rPr>
          <w:b/>
          <w:lang w:val="uk-UA" w:eastAsia="en-US"/>
        </w:rPr>
      </w:pPr>
    </w:p>
    <w:p>
      <w:pPr>
        <w:rPr>
          <w:b/>
          <w:lang w:val="uk-UA" w:eastAsia="en-US"/>
        </w:rPr>
      </w:pPr>
      <w:r>
        <w:rPr>
          <w:b/>
          <w:color w:val="000000"/>
          <w:lang w:val="uk-UA" w:eastAsia="en-US"/>
        </w:rPr>
        <w:t xml:space="preserve">09.04.2024           </w:t>
      </w:r>
      <w:r>
        <w:rPr>
          <w:b/>
          <w:lang w:val="uk-UA" w:eastAsia="en-US"/>
        </w:rPr>
        <w:t xml:space="preserve">                                                                                         с. Попівка</w:t>
      </w:r>
    </w:p>
    <w:p>
      <w:pPr>
        <w:widowControl w:val="0"/>
        <w:tabs>
          <w:tab w:val="left" w:pos="6946"/>
        </w:tabs>
        <w:autoSpaceDE w:val="0"/>
        <w:autoSpaceDN w:val="0"/>
        <w:adjustRightInd w:val="0"/>
        <w:rPr>
          <w:rFonts w:eastAsia="Times New Roman"/>
          <w:lang w:val="uk-UA"/>
        </w:rPr>
      </w:pPr>
    </w:p>
    <w:p>
      <w:pPr>
        <w:tabs>
          <w:tab w:val="left" w:pos="5955"/>
        </w:tabs>
        <w:rPr>
          <w:rFonts w:eastAsia="Times New Roman"/>
          <w:b/>
          <w:szCs w:val="24"/>
          <w:lang w:val="uk-UA"/>
        </w:rPr>
      </w:pPr>
      <w:r>
        <w:rPr>
          <w:rFonts w:eastAsia="Times New Roman"/>
          <w:b/>
          <w:szCs w:val="24"/>
          <w:lang w:val="uk-UA"/>
        </w:rPr>
        <w:t>Про надання згоди на укладання договору дарування</w:t>
      </w:r>
    </w:p>
    <w:p>
      <w:pPr>
        <w:tabs>
          <w:tab w:val="left" w:pos="5955"/>
        </w:tabs>
        <w:rPr>
          <w:rFonts w:eastAsia="Times New Roman"/>
          <w:b/>
          <w:szCs w:val="24"/>
          <w:lang w:val="uk-UA"/>
        </w:rPr>
      </w:pPr>
      <w:r>
        <w:rPr>
          <w:rFonts w:eastAsia="Times New Roman"/>
          <w:b/>
          <w:szCs w:val="24"/>
          <w:lang w:val="uk-UA"/>
        </w:rPr>
        <w:t xml:space="preserve">⅓ частини кімнат в гуртожитку </w:t>
      </w:r>
    </w:p>
    <w:p>
      <w:pPr>
        <w:tabs>
          <w:tab w:val="left" w:pos="5955"/>
        </w:tabs>
        <w:rPr>
          <w:rFonts w:hint="default" w:eastAsia="Times New Roman"/>
          <w:szCs w:val="24"/>
          <w:lang w:val="uk-UA"/>
        </w:rPr>
      </w:pPr>
      <w:r>
        <w:rPr>
          <w:rFonts w:eastAsia="Times New Roman"/>
          <w:b/>
          <w:szCs w:val="24"/>
          <w:lang w:val="uk-UA"/>
        </w:rPr>
        <w:t>на ім</w:t>
      </w:r>
      <w:r>
        <w:rPr>
          <w:rFonts w:eastAsia="Times New Roman"/>
          <w:b/>
          <w:szCs w:val="24"/>
        </w:rPr>
        <w:t>’</w:t>
      </w:r>
      <w:r>
        <w:rPr>
          <w:rFonts w:eastAsia="Times New Roman"/>
          <w:b/>
          <w:szCs w:val="24"/>
          <w:lang w:val="uk-UA"/>
        </w:rPr>
        <w:t xml:space="preserve">я неповнолітнього </w:t>
      </w:r>
      <w:r>
        <w:rPr>
          <w:rFonts w:hint="default" w:eastAsia="Times New Roman"/>
          <w:b/>
          <w:szCs w:val="24"/>
          <w:lang w:val="uk-UA"/>
        </w:rPr>
        <w:t>-----</w:t>
      </w:r>
    </w:p>
    <w:p/>
    <w:p>
      <w:pPr>
        <w:spacing w:line="276" w:lineRule="auto"/>
        <w:jc w:val="both"/>
        <w:rPr>
          <w:rStyle w:val="6"/>
          <w:lang w:val="uk-UA"/>
        </w:rPr>
      </w:pPr>
      <w:r>
        <w:rPr>
          <w:rStyle w:val="6"/>
        </w:rPr>
        <w:tab/>
      </w:r>
      <w:r>
        <w:rPr>
          <w:rStyle w:val="6"/>
          <w:color w:val="000000" w:themeColor="text1"/>
          <w:lang w:val="uk-UA"/>
          <w14:textFill>
            <w14:solidFill>
              <w14:schemeClr w14:val="tx1"/>
            </w14:solidFill>
          </w14:textFill>
        </w:rPr>
        <w:t>Відповідно до статтей</w:t>
      </w:r>
      <w:r>
        <w:rPr>
          <w:rStyle w:val="6"/>
          <w:color w:val="000000" w:themeColor="text1"/>
          <w14:textFill>
            <w14:solidFill>
              <w14:schemeClr w14:val="tx1"/>
            </w14:solidFill>
          </w14:textFill>
        </w:rPr>
        <w:t xml:space="preserve">  31, 242, 717-719 Цивільного</w:t>
      </w:r>
      <w:r>
        <w:rPr>
          <w:rStyle w:val="6"/>
          <w:color w:val="000000" w:themeColor="text1"/>
          <w:lang w:val="uk-UA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6"/>
          <w:color w:val="000000" w:themeColor="text1"/>
          <w14:textFill>
            <w14:solidFill>
              <w14:schemeClr w14:val="tx1"/>
            </w14:solidFill>
          </w14:textFill>
        </w:rPr>
        <w:t>кодексу України</w:t>
      </w:r>
      <w:r>
        <w:rPr>
          <w:rStyle w:val="6"/>
          <w:color w:val="000000" w:themeColor="text1"/>
          <w:lang w:val="uk-UA"/>
          <w14:textFill>
            <w14:solidFill>
              <w14:schemeClr w14:val="tx1"/>
            </w14:solidFill>
          </w14:textFill>
        </w:rPr>
        <w:t xml:space="preserve">, </w:t>
      </w:r>
      <w:r>
        <w:rPr>
          <w:rStyle w:val="6"/>
          <w:color w:val="000000" w:themeColor="text1"/>
          <w14:textFill>
            <w14:solidFill>
              <w14:schemeClr w14:val="tx1"/>
            </w14:solidFill>
          </w14:textFill>
        </w:rPr>
        <w:t>ст</w:t>
      </w:r>
      <w:r>
        <w:rPr>
          <w:rStyle w:val="6"/>
          <w:color w:val="000000" w:themeColor="text1"/>
          <w:lang w:val="uk-UA"/>
          <w14:textFill>
            <w14:solidFill>
              <w14:schemeClr w14:val="tx1"/>
            </w14:solidFill>
          </w14:textFill>
        </w:rPr>
        <w:t xml:space="preserve">атей </w:t>
      </w:r>
      <w:r>
        <w:rPr>
          <w:rStyle w:val="6"/>
          <w:color w:val="000000" w:themeColor="text1"/>
          <w14:textFill>
            <w14:solidFill>
              <w14:schemeClr w14:val="tx1"/>
            </w14:solidFill>
          </w14:textFill>
        </w:rPr>
        <w:t xml:space="preserve">17, 18 Закону України </w:t>
      </w:r>
      <w:r>
        <w:rPr>
          <w:rStyle w:val="6"/>
          <w:color w:val="000000" w:themeColor="text1"/>
          <w:lang w:val="uk-UA"/>
          <w14:textFill>
            <w14:solidFill>
              <w14:schemeClr w14:val="tx1"/>
            </w14:solidFill>
          </w14:textFill>
        </w:rPr>
        <w:t>«</w:t>
      </w:r>
      <w:r>
        <w:rPr>
          <w:rStyle w:val="6"/>
          <w:color w:val="000000" w:themeColor="text1"/>
          <w14:textFill>
            <w14:solidFill>
              <w14:schemeClr w14:val="tx1"/>
            </w14:solidFill>
          </w14:textFill>
        </w:rPr>
        <w:t>Про охорону дитинства</w:t>
      </w:r>
      <w:r>
        <w:rPr>
          <w:rStyle w:val="6"/>
          <w:color w:val="000000" w:themeColor="text1"/>
          <w:lang w:val="uk-UA"/>
          <w14:textFill>
            <w14:solidFill>
              <w14:schemeClr w14:val="tx1"/>
            </w14:solidFill>
          </w14:textFill>
        </w:rPr>
        <w:t>»</w:t>
      </w:r>
      <w:r>
        <w:rPr>
          <w:rStyle w:val="6"/>
          <w:color w:val="000000" w:themeColor="text1"/>
          <w14:textFill>
            <w14:solidFill>
              <w14:schemeClr w14:val="tx1"/>
            </w14:solidFill>
          </w14:textFill>
        </w:rPr>
        <w:t>, Закону України «Про внесення змін до деяких законодавчих актів України щодо вдосконалення порядку надання органами опіки та піклування дозволів на вчинення правочинів щодо нерухомого майна дітей», ст</w:t>
      </w:r>
      <w:r>
        <w:rPr>
          <w:rStyle w:val="6"/>
          <w:color w:val="000000" w:themeColor="text1"/>
          <w:lang w:val="uk-UA"/>
          <w14:textFill>
            <w14:solidFill>
              <w14:schemeClr w14:val="tx1"/>
            </w14:solidFill>
          </w14:textFill>
        </w:rPr>
        <w:t xml:space="preserve">атті </w:t>
      </w:r>
      <w:r>
        <w:rPr>
          <w:rStyle w:val="6"/>
          <w:color w:val="000000" w:themeColor="text1"/>
          <w14:textFill>
            <w14:solidFill>
              <w14:schemeClr w14:val="tx1"/>
            </w14:solidFill>
          </w14:textFill>
        </w:rPr>
        <w:t>177 Сімейного кодексу України, </w:t>
      </w:r>
      <w:r>
        <w:rPr>
          <w:rStyle w:val="6"/>
        </w:rPr>
        <w:t>розглянувши подані документи та заяву</w:t>
      </w:r>
      <w:r>
        <w:rPr>
          <w:rStyle w:val="6"/>
          <w:lang w:val="uk-UA"/>
        </w:rPr>
        <w:t xml:space="preserve"> </w:t>
      </w:r>
      <w:r>
        <w:rPr>
          <w:rStyle w:val="6"/>
          <w:rFonts w:hint="default"/>
          <w:lang w:val="uk-UA"/>
        </w:rPr>
        <w:t>-------</w:t>
      </w:r>
      <w:r>
        <w:rPr>
          <w:rStyle w:val="6"/>
          <w:lang w:val="uk-UA"/>
        </w:rPr>
        <w:t xml:space="preserve">, </w:t>
      </w:r>
      <w:r>
        <w:rPr>
          <w:rStyle w:val="6"/>
        </w:rPr>
        <w:t>яка звернулася  з проханням надати згоду на укладання договору дарування належни</w:t>
      </w:r>
      <w:r>
        <w:rPr>
          <w:rStyle w:val="6"/>
          <w:lang w:val="uk-UA"/>
        </w:rPr>
        <w:t>х</w:t>
      </w:r>
      <w:r>
        <w:rPr>
          <w:rStyle w:val="6"/>
        </w:rPr>
        <w:t xml:space="preserve"> їй  </w:t>
      </w:r>
      <w:r>
        <w:rPr>
          <w:rStyle w:val="6"/>
          <w:lang w:val="uk-UA"/>
        </w:rPr>
        <w:t>⅓ частини кімнат</w:t>
      </w:r>
      <w:r>
        <w:rPr>
          <w:rStyle w:val="6"/>
        </w:rPr>
        <w:t>, розташованих за адресою</w:t>
      </w:r>
      <w:r>
        <w:rPr>
          <w:rStyle w:val="6"/>
          <w:lang w:val="uk-UA"/>
        </w:rPr>
        <w:t xml:space="preserve">: Сумська область, місто Конотоп, вулиця </w:t>
      </w:r>
      <w:r>
        <w:rPr>
          <w:rStyle w:val="6"/>
          <w:rFonts w:hint="default"/>
          <w:lang w:val="uk-UA"/>
        </w:rPr>
        <w:t>--------</w:t>
      </w:r>
      <w:r>
        <w:rPr>
          <w:rStyle w:val="6"/>
          <w:lang w:val="uk-UA"/>
        </w:rPr>
        <w:t>,</w:t>
      </w:r>
      <w:r>
        <w:rPr>
          <w:rStyle w:val="6"/>
        </w:rPr>
        <w:t xml:space="preserve"> її неповнолітньому сину </w:t>
      </w:r>
      <w:r>
        <w:rPr>
          <w:rStyle w:val="6"/>
          <w:rFonts w:hint="default"/>
          <w:lang w:val="uk-UA"/>
        </w:rPr>
        <w:t>--------</w:t>
      </w:r>
      <w:r>
        <w:rPr>
          <w:rStyle w:val="6"/>
        </w:rPr>
        <w:t xml:space="preserve">, </w:t>
      </w:r>
      <w:r>
        <w:rPr>
          <w:rStyle w:val="6"/>
          <w:rFonts w:hint="default"/>
          <w:lang w:val="uk-UA"/>
        </w:rPr>
        <w:t xml:space="preserve">------ </w:t>
      </w:r>
      <w:r>
        <w:rPr>
          <w:rStyle w:val="6"/>
        </w:rPr>
        <w:t>р.</w:t>
      </w:r>
      <w:r>
        <w:rPr>
          <w:rStyle w:val="6"/>
          <w:lang w:val="uk-UA"/>
        </w:rPr>
        <w:t>н., для забезпечення дитиною норми житлової площі,  у зв</w:t>
      </w:r>
      <w:r>
        <w:rPr>
          <w:rStyle w:val="6"/>
        </w:rPr>
        <w:t>’</w:t>
      </w:r>
      <w:r>
        <w:rPr>
          <w:rStyle w:val="6"/>
          <w:lang w:val="uk-UA"/>
        </w:rPr>
        <w:t>язку з запланованим продажем</w:t>
      </w:r>
      <w:r>
        <w:rPr>
          <w:rStyle w:val="6"/>
        </w:rPr>
        <w:t xml:space="preserve"> </w:t>
      </w:r>
      <w:r>
        <w:rPr>
          <w:rStyle w:val="6"/>
          <w:lang w:val="uk-UA"/>
        </w:rPr>
        <w:t xml:space="preserve">житлового будинку, що знаходиться за адресою: Сумська область, Конотопський район, с. Шаповалівка, вул. </w:t>
      </w:r>
      <w:r>
        <w:rPr>
          <w:rStyle w:val="6"/>
          <w:rFonts w:hint="default"/>
          <w:lang w:val="uk-UA"/>
        </w:rPr>
        <w:t>-----</w:t>
      </w:r>
      <w:r>
        <w:rPr>
          <w:rStyle w:val="6"/>
          <w:lang w:val="uk-UA"/>
        </w:rPr>
        <w:t xml:space="preserve">, де неповнолітній </w:t>
      </w:r>
      <w:r>
        <w:rPr>
          <w:rStyle w:val="6"/>
          <w:rFonts w:hint="default"/>
          <w:lang w:val="uk-UA"/>
        </w:rPr>
        <w:t>----------</w:t>
      </w:r>
      <w:r>
        <w:rPr>
          <w:rStyle w:val="6"/>
          <w:lang w:val="uk-UA"/>
        </w:rPr>
        <w:t xml:space="preserve">, має ½ частини спільної власності. </w:t>
      </w:r>
      <w:r>
        <w:rPr>
          <w:rStyle w:val="6"/>
        </w:rPr>
        <w:t> </w:t>
      </w:r>
      <w:r>
        <w:rPr>
          <w:rStyle w:val="6"/>
          <w:lang w:val="uk-UA"/>
        </w:rPr>
        <w:t xml:space="preserve">При здійсненні даного правочину права неповнолітньої дитини </w:t>
      </w:r>
      <w:r>
        <w:rPr>
          <w:rStyle w:val="6"/>
        </w:rPr>
        <w:t> </w:t>
      </w:r>
      <w:r>
        <w:rPr>
          <w:rStyle w:val="6"/>
          <w:rFonts w:hint="default"/>
          <w:lang w:val="uk-UA"/>
        </w:rPr>
        <w:t>-----------</w:t>
      </w:r>
      <w:r>
        <w:rPr>
          <w:rStyle w:val="6"/>
          <w:lang w:val="uk-UA"/>
        </w:rPr>
        <w:t xml:space="preserve"> порушені не будуть, враховуючи рекомендацію комісії з питань захисту прав дитини, керуючись статтею 34 Закону України «Про місцеве самоврядування в Україні», </w:t>
      </w:r>
    </w:p>
    <w:p>
      <w:pPr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t>виконавчий комітет вирішив:</w:t>
      </w:r>
    </w:p>
    <w:p>
      <w:pPr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1. Надати згоду </w:t>
      </w:r>
      <w:r>
        <w:rPr>
          <w:rFonts w:hint="default"/>
          <w:lang w:val="uk-UA"/>
        </w:rPr>
        <w:t>------</w:t>
      </w:r>
      <w:r>
        <w:rPr>
          <w:lang w:val="uk-UA"/>
        </w:rPr>
        <w:t xml:space="preserve">, на дарування своїй неповнолітній дитині </w:t>
      </w:r>
      <w:r>
        <w:rPr>
          <w:rFonts w:hint="default"/>
          <w:lang w:val="uk-UA"/>
        </w:rPr>
        <w:t>-----------</w:t>
      </w:r>
      <w:r>
        <w:rPr>
          <w:lang w:val="uk-UA"/>
        </w:rPr>
        <w:t xml:space="preserve">, </w:t>
      </w:r>
      <w:r>
        <w:rPr>
          <w:rFonts w:hint="default"/>
          <w:lang w:val="uk-UA"/>
        </w:rPr>
        <w:t>-------</w:t>
      </w:r>
      <w:r>
        <w:rPr>
          <w:lang w:val="uk-UA"/>
        </w:rPr>
        <w:t xml:space="preserve"> р.н., ⅓ частини кімнат в гуртожитку, які розташовані за адресою: Сумська область, місто Конотоп, вулиця </w:t>
      </w:r>
      <w:r>
        <w:rPr>
          <w:rFonts w:hint="default"/>
          <w:lang w:val="uk-UA"/>
        </w:rPr>
        <w:t>-------</w:t>
      </w:r>
      <w:r>
        <w:rPr>
          <w:lang w:val="uk-UA"/>
        </w:rPr>
        <w:t xml:space="preserve">, що є її приватною власністю, в яких  зареєстрована та проживає малолітня дитина </w:t>
      </w:r>
      <w:r>
        <w:rPr>
          <w:rFonts w:hint="default"/>
          <w:lang w:val="uk-UA"/>
        </w:rPr>
        <w:t>----------</w:t>
      </w:r>
      <w:r>
        <w:rPr>
          <w:lang w:val="uk-UA"/>
        </w:rPr>
        <w:t xml:space="preserve">, </w:t>
      </w:r>
      <w:r>
        <w:rPr>
          <w:rFonts w:hint="default"/>
          <w:lang w:val="uk-UA"/>
        </w:rPr>
        <w:t>---------</w:t>
      </w:r>
      <w:r>
        <w:rPr>
          <w:lang w:val="uk-UA"/>
        </w:rPr>
        <w:t xml:space="preserve"> р.н., при цьому житлові права малолітньої дитини порушені не будуть.</w:t>
      </w:r>
    </w:p>
    <w:p>
      <w:pPr>
        <w:spacing w:line="276" w:lineRule="auto"/>
        <w:ind w:firstLine="708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2. Надати згоду неповнолітньому </w:t>
      </w:r>
      <w:r>
        <w:rPr>
          <w:rFonts w:hint="default" w:eastAsia="Times New Roman"/>
          <w:lang w:val="uk-UA"/>
        </w:rPr>
        <w:t>-------</w:t>
      </w:r>
      <w:r>
        <w:rPr>
          <w:rFonts w:eastAsia="Times New Roman"/>
          <w:lang w:val="uk-UA"/>
        </w:rPr>
        <w:t xml:space="preserve">, </w:t>
      </w:r>
      <w:r>
        <w:rPr>
          <w:rFonts w:hint="default" w:eastAsia="Times New Roman"/>
          <w:lang w:val="uk-UA"/>
        </w:rPr>
        <w:t>------</w:t>
      </w:r>
      <w:r>
        <w:rPr>
          <w:rFonts w:eastAsia="Times New Roman"/>
          <w:lang w:val="uk-UA"/>
        </w:rPr>
        <w:t xml:space="preserve"> р.н., отримати в дар ⅓ частини кімнат в гуртожитку, які зазначені в пункті 1 цього рішення.</w:t>
      </w:r>
    </w:p>
    <w:p>
      <w:pPr>
        <w:spacing w:line="276" w:lineRule="auto"/>
        <w:ind w:firstLine="708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3. Зобов’язати </w:t>
      </w:r>
      <w:r>
        <w:rPr>
          <w:rFonts w:hint="default" w:eastAsia="Times New Roman"/>
          <w:lang w:val="uk-UA"/>
        </w:rPr>
        <w:t>-------</w:t>
      </w:r>
      <w:bookmarkStart w:id="0" w:name="_GoBack"/>
      <w:bookmarkEnd w:id="0"/>
      <w:r>
        <w:rPr>
          <w:rFonts w:eastAsia="Times New Roman"/>
          <w:lang w:val="uk-UA"/>
        </w:rPr>
        <w:t xml:space="preserve"> надати виконавчому комітету Попівської сільської ради - копію договору дарування, що підтверджує право власності дитини на дароване житло.</w:t>
      </w:r>
    </w:p>
    <w:p>
      <w:pPr>
        <w:spacing w:line="276" w:lineRule="auto"/>
        <w:ind w:firstLine="708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4. Вважати таким, що втратило чинність рішення виконавчого комітету Попівської сільської ради Конотопського району Сумської області від 03.04.2024 №86 «Про надання згоди на укладання дарування ⅓ частини в гуртожитку на ім’я неповнолітнього </w:t>
      </w:r>
      <w:r>
        <w:rPr>
          <w:rFonts w:hint="default" w:eastAsia="Times New Roman"/>
          <w:lang w:val="uk-UA"/>
        </w:rPr>
        <w:t>------</w:t>
      </w:r>
      <w:r>
        <w:rPr>
          <w:rFonts w:eastAsia="Times New Roman"/>
          <w:lang w:val="uk-UA"/>
        </w:rPr>
        <w:t>».</w:t>
      </w:r>
    </w:p>
    <w:p>
      <w:pPr>
        <w:spacing w:line="276" w:lineRule="auto"/>
        <w:ind w:firstLine="708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5. Контроль за виконанням даного рішення покласти на заступника сільського голови з питань діяльності виконавчих органів ради Тетяну Шерудило.</w:t>
      </w:r>
    </w:p>
    <w:p>
      <w:pPr>
        <w:spacing w:line="276" w:lineRule="auto"/>
        <w:ind w:firstLine="708"/>
        <w:jc w:val="both"/>
        <w:rPr>
          <w:rFonts w:eastAsia="Times New Roman"/>
          <w:lang w:val="uk-UA"/>
        </w:rPr>
      </w:pPr>
    </w:p>
    <w:p>
      <w:pPr>
        <w:spacing w:line="276" w:lineRule="auto"/>
        <w:ind w:firstLine="708"/>
        <w:jc w:val="both"/>
        <w:rPr>
          <w:rFonts w:eastAsia="Times New Roman"/>
          <w:lang w:val="uk-UA"/>
        </w:rPr>
      </w:pPr>
    </w:p>
    <w:p>
      <w:pPr>
        <w:spacing w:line="276" w:lineRule="auto"/>
        <w:jc w:val="both"/>
        <w:rPr>
          <w:rFonts w:eastAsia="Times New Roman"/>
          <w:b/>
          <w:lang w:val="uk-UA"/>
        </w:rPr>
      </w:pPr>
      <w:r>
        <w:rPr>
          <w:rFonts w:eastAsia="Times New Roman"/>
          <w:b/>
          <w:lang w:val="uk-UA"/>
        </w:rPr>
        <w:t>Сільський голова                                                                    Анатолій БОЯРЧУК</w:t>
      </w:r>
    </w:p>
    <w:p>
      <w:pPr>
        <w:spacing w:line="276" w:lineRule="auto"/>
        <w:jc w:val="both"/>
        <w:rPr>
          <w:rFonts w:eastAsia="Times New Roman"/>
          <w:b/>
          <w:lang w:val="uk-UA"/>
        </w:rPr>
      </w:pPr>
    </w:p>
    <w:p>
      <w:pPr>
        <w:spacing w:line="276" w:lineRule="auto"/>
        <w:jc w:val="both"/>
        <w:rPr>
          <w:rFonts w:eastAsia="Times New Roman"/>
          <w:b/>
          <w:lang w:val="uk-UA"/>
        </w:rPr>
      </w:pPr>
    </w:p>
    <w:p>
      <w:pPr>
        <w:spacing w:line="276" w:lineRule="auto"/>
        <w:jc w:val="both"/>
        <w:rPr>
          <w:rFonts w:eastAsia="Times New Roman"/>
          <w:b/>
          <w:lang w:val="uk-UA"/>
        </w:rPr>
      </w:pPr>
    </w:p>
    <w:p>
      <w:pPr>
        <w:spacing w:line="276" w:lineRule="auto"/>
        <w:jc w:val="both"/>
        <w:rPr>
          <w:rFonts w:eastAsia="Times New Roman"/>
          <w:b/>
          <w:lang w:val="uk-UA"/>
        </w:rPr>
      </w:pPr>
    </w:p>
    <w:p>
      <w:pPr>
        <w:pStyle w:val="5"/>
        <w:jc w:val="left"/>
        <w:rPr>
          <w:sz w:val="20"/>
          <w:szCs w:val="20"/>
        </w:rPr>
      </w:pPr>
    </w:p>
    <w:p>
      <w:pPr>
        <w:pStyle w:val="5"/>
        <w:jc w:val="left"/>
        <w:rPr>
          <w:sz w:val="20"/>
          <w:szCs w:val="20"/>
        </w:rPr>
      </w:pPr>
    </w:p>
    <w:p>
      <w:pPr>
        <w:pStyle w:val="5"/>
        <w:jc w:val="left"/>
        <w:rPr>
          <w:sz w:val="20"/>
          <w:szCs w:val="20"/>
        </w:rPr>
      </w:pPr>
    </w:p>
    <w:p>
      <w:pPr>
        <w:pStyle w:val="5"/>
        <w:jc w:val="left"/>
        <w:rPr>
          <w:sz w:val="20"/>
          <w:szCs w:val="20"/>
        </w:rPr>
      </w:pPr>
    </w:p>
    <w:p>
      <w:pPr>
        <w:pStyle w:val="5"/>
        <w:jc w:val="left"/>
        <w:rPr>
          <w:sz w:val="20"/>
          <w:szCs w:val="20"/>
        </w:rPr>
      </w:pPr>
    </w:p>
    <w:p>
      <w:pPr>
        <w:pStyle w:val="5"/>
        <w:jc w:val="left"/>
        <w:rPr>
          <w:sz w:val="20"/>
          <w:szCs w:val="20"/>
        </w:rPr>
      </w:pPr>
    </w:p>
    <w:p>
      <w:pPr>
        <w:pStyle w:val="5"/>
        <w:jc w:val="left"/>
        <w:rPr>
          <w:sz w:val="20"/>
          <w:szCs w:val="20"/>
        </w:rPr>
      </w:pPr>
    </w:p>
    <w:p>
      <w:pPr>
        <w:pStyle w:val="5"/>
        <w:jc w:val="left"/>
        <w:rPr>
          <w:sz w:val="20"/>
          <w:szCs w:val="20"/>
        </w:rPr>
      </w:pPr>
    </w:p>
    <w:p>
      <w:pPr>
        <w:pStyle w:val="5"/>
        <w:jc w:val="left"/>
        <w:rPr>
          <w:sz w:val="20"/>
          <w:szCs w:val="20"/>
        </w:rPr>
      </w:pPr>
    </w:p>
    <w:p>
      <w:pPr>
        <w:pStyle w:val="5"/>
        <w:jc w:val="left"/>
        <w:rPr>
          <w:sz w:val="20"/>
          <w:szCs w:val="20"/>
        </w:rPr>
      </w:pPr>
    </w:p>
    <w:p>
      <w:pPr>
        <w:pStyle w:val="5"/>
        <w:jc w:val="left"/>
        <w:rPr>
          <w:sz w:val="20"/>
          <w:szCs w:val="20"/>
        </w:rPr>
      </w:pPr>
    </w:p>
    <w:p>
      <w:pPr>
        <w:pStyle w:val="5"/>
        <w:jc w:val="left"/>
        <w:rPr>
          <w:sz w:val="20"/>
          <w:szCs w:val="20"/>
        </w:rPr>
      </w:pPr>
    </w:p>
    <w:p>
      <w:pPr>
        <w:pStyle w:val="5"/>
        <w:jc w:val="left"/>
        <w:rPr>
          <w:sz w:val="20"/>
          <w:szCs w:val="20"/>
        </w:rPr>
      </w:pPr>
    </w:p>
    <w:p>
      <w:pPr>
        <w:pStyle w:val="5"/>
        <w:jc w:val="left"/>
        <w:rPr>
          <w:sz w:val="20"/>
          <w:szCs w:val="20"/>
        </w:rPr>
      </w:pPr>
    </w:p>
    <w:p>
      <w:pPr>
        <w:pStyle w:val="5"/>
        <w:jc w:val="left"/>
        <w:rPr>
          <w:sz w:val="20"/>
          <w:szCs w:val="20"/>
        </w:rPr>
      </w:pPr>
    </w:p>
    <w:p>
      <w:pPr>
        <w:pStyle w:val="5"/>
        <w:jc w:val="left"/>
        <w:rPr>
          <w:sz w:val="20"/>
          <w:szCs w:val="20"/>
        </w:rPr>
      </w:pPr>
    </w:p>
    <w:p>
      <w:pPr>
        <w:pStyle w:val="5"/>
        <w:jc w:val="left"/>
        <w:rPr>
          <w:sz w:val="20"/>
          <w:szCs w:val="20"/>
        </w:rPr>
      </w:pPr>
    </w:p>
    <w:p>
      <w:pPr>
        <w:pStyle w:val="5"/>
        <w:jc w:val="left"/>
        <w:rPr>
          <w:sz w:val="20"/>
          <w:szCs w:val="20"/>
        </w:rPr>
      </w:pPr>
    </w:p>
    <w:p>
      <w:pPr>
        <w:pStyle w:val="5"/>
        <w:jc w:val="left"/>
        <w:rPr>
          <w:sz w:val="20"/>
          <w:szCs w:val="20"/>
        </w:rPr>
      </w:pPr>
    </w:p>
    <w:p>
      <w:pPr>
        <w:pStyle w:val="5"/>
        <w:jc w:val="left"/>
        <w:rPr>
          <w:sz w:val="20"/>
          <w:szCs w:val="20"/>
        </w:rPr>
      </w:pPr>
    </w:p>
    <w:p>
      <w:pPr>
        <w:pStyle w:val="5"/>
        <w:jc w:val="left"/>
        <w:rPr>
          <w:sz w:val="20"/>
          <w:szCs w:val="20"/>
        </w:rPr>
      </w:pPr>
    </w:p>
    <w:p>
      <w:pPr>
        <w:pStyle w:val="5"/>
        <w:jc w:val="left"/>
        <w:rPr>
          <w:sz w:val="20"/>
          <w:szCs w:val="20"/>
        </w:rPr>
      </w:pPr>
    </w:p>
    <w:p>
      <w:pPr>
        <w:pStyle w:val="5"/>
        <w:jc w:val="left"/>
        <w:rPr>
          <w:sz w:val="20"/>
          <w:szCs w:val="20"/>
        </w:rPr>
      </w:pPr>
    </w:p>
    <w:p>
      <w:pPr>
        <w:pStyle w:val="5"/>
        <w:jc w:val="left"/>
        <w:rPr>
          <w:sz w:val="20"/>
          <w:szCs w:val="20"/>
        </w:rPr>
      </w:pPr>
    </w:p>
    <w:p>
      <w:pPr>
        <w:pStyle w:val="5"/>
        <w:jc w:val="left"/>
        <w:rPr>
          <w:sz w:val="20"/>
          <w:szCs w:val="20"/>
        </w:rPr>
      </w:pPr>
    </w:p>
    <w:p>
      <w:pPr>
        <w:pStyle w:val="5"/>
        <w:jc w:val="left"/>
        <w:rPr>
          <w:sz w:val="18"/>
          <w:szCs w:val="20"/>
        </w:rPr>
      </w:pPr>
      <w:r>
        <w:rPr>
          <w:sz w:val="18"/>
          <w:szCs w:val="20"/>
        </w:rPr>
        <w:t>Тетяна КОЛОМІЙЧЕНКО</w:t>
      </w:r>
    </w:p>
    <w:p>
      <w:pPr>
        <w:pStyle w:val="5"/>
        <w:jc w:val="left"/>
        <w:rPr>
          <w:sz w:val="18"/>
          <w:szCs w:val="20"/>
        </w:rPr>
      </w:pPr>
    </w:p>
    <w:p>
      <w:pPr>
        <w:pStyle w:val="5"/>
        <w:rPr>
          <w:sz w:val="18"/>
          <w:szCs w:val="20"/>
        </w:rPr>
      </w:pPr>
      <w:r>
        <w:rPr>
          <w:sz w:val="18"/>
          <w:szCs w:val="20"/>
        </w:rPr>
        <w:t>Надіслати: до протоколу – 1, відділу – Служби у справах дітей – 2, заступнику сільського голови з питань діяльності виконавчих органів ради – 1.</w:t>
      </w:r>
    </w:p>
    <w:sectPr>
      <w:pgSz w:w="12240" w:h="15840"/>
      <w:pgMar w:top="1134" w:right="567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1D"/>
    <w:rsid w:val="00026B03"/>
    <w:rsid w:val="00045B4C"/>
    <w:rsid w:val="00145AA3"/>
    <w:rsid w:val="001958E1"/>
    <w:rsid w:val="0025091D"/>
    <w:rsid w:val="00260D6C"/>
    <w:rsid w:val="003048B2"/>
    <w:rsid w:val="003068AC"/>
    <w:rsid w:val="003B6689"/>
    <w:rsid w:val="00616EB8"/>
    <w:rsid w:val="006D0E40"/>
    <w:rsid w:val="00806D7F"/>
    <w:rsid w:val="00914C1F"/>
    <w:rsid w:val="009A09E8"/>
    <w:rsid w:val="00A44820"/>
    <w:rsid w:val="00B321F0"/>
    <w:rsid w:val="00B76C5A"/>
    <w:rsid w:val="00BB6D59"/>
    <w:rsid w:val="00D44129"/>
    <w:rsid w:val="00D572E3"/>
    <w:rsid w:val="00D97438"/>
    <w:rsid w:val="00DC14C3"/>
    <w:rsid w:val="00E854FE"/>
    <w:rsid w:val="00F866C9"/>
    <w:rsid w:val="1584665B"/>
    <w:rsid w:val="29884C1E"/>
    <w:rsid w:val="426062F6"/>
    <w:rsid w:val="48C916F2"/>
    <w:rsid w:val="641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8"/>
      <w:szCs w:val="28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10"/>
    <w:uiPriority w:val="0"/>
    <w:pPr>
      <w:jc w:val="both"/>
    </w:pPr>
    <w:rPr>
      <w:rFonts w:eastAsia="Times New Roman"/>
      <w:lang w:val="uk-UA"/>
    </w:rPr>
  </w:style>
  <w:style w:type="character" w:customStyle="1" w:styleId="6">
    <w:name w:val="c8"/>
    <w:basedOn w:val="2"/>
    <w:uiPriority w:val="0"/>
  </w:style>
  <w:style w:type="character" w:customStyle="1" w:styleId="7">
    <w:name w:val="Текст выноски Знак"/>
    <w:basedOn w:val="2"/>
    <w:link w:val="4"/>
    <w:semiHidden/>
    <w:uiPriority w:val="99"/>
    <w:rPr>
      <w:rFonts w:ascii="Segoe UI" w:hAnsi="Segoe UI" w:eastAsia="Calibri" w:cs="Segoe UI"/>
      <w:sz w:val="18"/>
      <w:szCs w:val="18"/>
      <w:lang w:val="ru-RU"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styleId="9">
    <w:name w:val="Placeholder Text"/>
    <w:basedOn w:val="2"/>
    <w:semiHidden/>
    <w:qFormat/>
    <w:uiPriority w:val="99"/>
    <w:rPr>
      <w:color w:val="808080"/>
    </w:rPr>
  </w:style>
  <w:style w:type="character" w:customStyle="1" w:styleId="10">
    <w:name w:val="Основной текст Знак"/>
    <w:basedOn w:val="2"/>
    <w:link w:val="5"/>
    <w:qFormat/>
    <w:uiPriority w:val="0"/>
    <w:rPr>
      <w:rFonts w:ascii="Times New Roman" w:hAnsi="Times New Roman" w:eastAsia="Times New Roman" w:cs="Times New Roman"/>
      <w:sz w:val="28"/>
      <w:szCs w:val="28"/>
      <w:lang w:val="uk-UA"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468</Words>
  <Characters>2671</Characters>
  <Lines>22</Lines>
  <Paragraphs>6</Paragraphs>
  <TotalTime>90</TotalTime>
  <ScaleCrop>false</ScaleCrop>
  <LinksUpToDate>false</LinksUpToDate>
  <CharactersWithSpaces>3133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2024-04-01T12:40:00Z</dcterms:created>
  <dc:creator>User</dc:creator>
  <cp:lastModifiedBy>Галина Шкареда</cp:lastModifiedBy>
  <cp:lastPrinted>2024-04-15T08:37:00Z</cp:lastPrinted>
  <dcterms:modified xsi:type="dcterms:W3CDTF">2024-04-12T11:05:27Z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D9FDBA8154774B4CBD0CFF4FF15A046B_13</vt:lpwstr>
  </property>
</Properties>
</file>