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F999A">
      <w:pPr>
        <w:rPr>
          <w:rFonts w:eastAsia="Calibri"/>
          <w:b/>
          <w:bCs/>
          <w:color w:val="auto"/>
          <w:sz w:val="26"/>
          <w:szCs w:val="26"/>
          <w:lang w:val="uk-UA" w:eastAsia="en-US"/>
        </w:rPr>
      </w:pPr>
    </w:p>
    <w:p w14:paraId="4A49F53C">
      <w:pPr>
        <w:rPr>
          <w:rFonts w:eastAsia="Calibri"/>
          <w:b/>
          <w:bCs/>
          <w:color w:val="auto"/>
          <w:sz w:val="26"/>
          <w:szCs w:val="26"/>
          <w:lang w:val="uk-UA" w:eastAsia="en-US"/>
        </w:rPr>
      </w:pPr>
      <w:r>
        <w:rPr>
          <w:color w:val="auto"/>
          <w:sz w:val="20"/>
          <w:szCs w:val="20"/>
          <w:lang w:val="en-US" w:eastAsia="en-US"/>
        </w:rPr>
        <w:drawing>
          <wp:anchor distT="0" distB="0" distL="114300" distR="114300" simplePos="0" relativeHeight="251659264" behindDoc="0" locked="1" layoutInCell="1" allowOverlap="1">
            <wp:simplePos x="0" y="0"/>
            <wp:positionH relativeFrom="column">
              <wp:posOffset>2710815</wp:posOffset>
            </wp:positionH>
            <wp:positionV relativeFrom="page">
              <wp:posOffset>586740</wp:posOffset>
            </wp:positionV>
            <wp:extent cx="514350" cy="662940"/>
            <wp:effectExtent l="0" t="0" r="0" b="3810"/>
            <wp:wrapNone/>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4350" cy="662940"/>
                    </a:xfrm>
                    <a:prstGeom prst="rect">
                      <a:avLst/>
                    </a:prstGeom>
                    <a:noFill/>
                    <a:ln>
                      <a:noFill/>
                    </a:ln>
                  </pic:spPr>
                </pic:pic>
              </a:graphicData>
            </a:graphic>
          </wp:anchor>
        </w:drawing>
      </w:r>
    </w:p>
    <w:p w14:paraId="51D38B77">
      <w:pPr>
        <w:rPr>
          <w:rFonts w:eastAsia="Calibri"/>
          <w:b/>
          <w:bCs/>
          <w:color w:val="auto"/>
          <w:sz w:val="26"/>
          <w:szCs w:val="26"/>
          <w:lang w:val="uk-UA" w:eastAsia="en-US"/>
        </w:rPr>
      </w:pPr>
    </w:p>
    <w:p w14:paraId="5237B427">
      <w:pPr>
        <w:jc w:val="center"/>
        <w:rPr>
          <w:rFonts w:eastAsia="Calibri"/>
          <w:b/>
          <w:bCs/>
          <w:color w:val="auto"/>
          <w:sz w:val="26"/>
          <w:szCs w:val="26"/>
          <w:lang w:eastAsia="en-US"/>
        </w:rPr>
      </w:pPr>
      <w:r>
        <w:rPr>
          <w:rFonts w:eastAsia="Calibri"/>
          <w:b/>
          <w:bCs/>
          <w:color w:val="auto"/>
          <w:sz w:val="26"/>
          <w:szCs w:val="26"/>
          <w:lang w:eastAsia="en-US"/>
        </w:rPr>
        <w:t>ВИКОНАВЧИЙ КОМІТЕТ</w:t>
      </w:r>
    </w:p>
    <w:p w14:paraId="127BA2EB">
      <w:pPr>
        <w:shd w:val="clear" w:color="auto" w:fill="FFFFFF"/>
        <w:jc w:val="center"/>
        <w:rPr>
          <w:rFonts w:eastAsia="Calibri"/>
          <w:b/>
          <w:bCs/>
          <w:color w:val="auto"/>
          <w:szCs w:val="28"/>
          <w:lang w:eastAsia="en-US"/>
        </w:rPr>
      </w:pPr>
      <w:r>
        <w:rPr>
          <w:rFonts w:eastAsia="Calibri"/>
          <w:b/>
          <w:bCs/>
          <w:color w:val="auto"/>
          <w:szCs w:val="28"/>
          <w:lang w:eastAsia="en-US"/>
        </w:rPr>
        <w:t>ПОПІВСЬКА СІЛЬСЬКА РАДА</w:t>
      </w:r>
    </w:p>
    <w:p w14:paraId="54100AF6">
      <w:pPr>
        <w:shd w:val="clear" w:color="auto" w:fill="FFFFFF"/>
        <w:jc w:val="center"/>
        <w:rPr>
          <w:rFonts w:eastAsia="Calibri"/>
          <w:color w:val="auto"/>
          <w:szCs w:val="28"/>
          <w:lang w:eastAsia="en-US"/>
        </w:rPr>
      </w:pPr>
      <w:r>
        <w:rPr>
          <w:rFonts w:eastAsia="Calibri"/>
          <w:b/>
          <w:bCs/>
          <w:color w:val="auto"/>
          <w:szCs w:val="28"/>
          <w:lang w:eastAsia="en-US"/>
        </w:rPr>
        <w:t>КОНОТОПСЬКОГО РАЙОНУ СУМСЬКОЇ ОБЛАСТІ</w:t>
      </w:r>
    </w:p>
    <w:p w14:paraId="67371C52">
      <w:pPr>
        <w:jc w:val="center"/>
        <w:rPr>
          <w:rFonts w:eastAsia="Calibri"/>
          <w:color w:val="auto"/>
          <w:szCs w:val="28"/>
          <w:lang w:eastAsia="en-US"/>
        </w:rPr>
      </w:pPr>
    </w:p>
    <w:p w14:paraId="687951C9">
      <w:pPr>
        <w:jc w:val="center"/>
        <w:rPr>
          <w:rFonts w:hint="default" w:eastAsia="Calibri"/>
          <w:b/>
          <w:color w:val="auto"/>
          <w:szCs w:val="28"/>
          <w:lang w:val="uk-UA" w:eastAsia="en-US"/>
        </w:rPr>
      </w:pPr>
      <w:r>
        <w:rPr>
          <w:rFonts w:eastAsia="Calibri"/>
          <w:b/>
          <w:color w:val="auto"/>
          <w:szCs w:val="28"/>
          <w:lang w:eastAsia="en-US"/>
        </w:rPr>
        <w:t>РІШЕННЯ №</w:t>
      </w:r>
      <w:r>
        <w:rPr>
          <w:rFonts w:eastAsia="Calibri"/>
          <w:b/>
          <w:color w:val="auto"/>
          <w:szCs w:val="28"/>
          <w:lang w:val="uk-UA" w:eastAsia="en-US"/>
        </w:rPr>
        <w:t xml:space="preserve"> </w:t>
      </w:r>
      <w:r>
        <w:rPr>
          <w:rFonts w:hint="default" w:eastAsia="Calibri"/>
          <w:b/>
          <w:color w:val="auto"/>
          <w:szCs w:val="28"/>
          <w:lang w:val="uk-UA" w:eastAsia="en-US"/>
        </w:rPr>
        <w:t>253</w:t>
      </w:r>
    </w:p>
    <w:p w14:paraId="51760483">
      <w:pPr>
        <w:jc w:val="center"/>
        <w:rPr>
          <w:rFonts w:eastAsia="Calibri"/>
          <w:b/>
          <w:color w:val="auto"/>
          <w:szCs w:val="28"/>
          <w:lang w:val="uk-UA" w:eastAsia="en-US"/>
        </w:rPr>
      </w:pPr>
    </w:p>
    <w:p w14:paraId="558559C2">
      <w:pPr>
        <w:rPr>
          <w:rFonts w:eastAsia="Calibri"/>
          <w:b/>
          <w:color w:val="auto"/>
          <w:szCs w:val="28"/>
          <w:lang w:eastAsia="en-US"/>
        </w:rPr>
      </w:pPr>
      <w:r>
        <w:rPr>
          <w:rFonts w:eastAsia="Calibri"/>
          <w:b/>
          <w:color w:val="auto"/>
          <w:szCs w:val="28"/>
          <w:lang w:val="uk-UA" w:eastAsia="en-US"/>
        </w:rPr>
        <w:t xml:space="preserve">08.11.2024                                                                                                     </w:t>
      </w:r>
      <w:r>
        <w:rPr>
          <w:rFonts w:eastAsia="Calibri"/>
          <w:b/>
          <w:color w:val="auto"/>
          <w:szCs w:val="28"/>
          <w:lang w:eastAsia="en-US"/>
        </w:rPr>
        <w:t>с</w:t>
      </w:r>
      <w:r>
        <w:rPr>
          <w:rFonts w:eastAsia="Calibri"/>
          <w:b/>
          <w:color w:val="auto"/>
          <w:szCs w:val="28"/>
          <w:lang w:val="uk-UA" w:eastAsia="en-US"/>
        </w:rPr>
        <w:t>.</w:t>
      </w:r>
      <w:r>
        <w:rPr>
          <w:rFonts w:eastAsia="Calibri"/>
          <w:b/>
          <w:color w:val="auto"/>
          <w:szCs w:val="28"/>
          <w:lang w:eastAsia="en-US"/>
        </w:rPr>
        <w:t>Попівка</w:t>
      </w:r>
    </w:p>
    <w:p w14:paraId="78C2E8A4">
      <w:pPr>
        <w:rPr>
          <w:color w:val="auto"/>
          <w:sz w:val="22"/>
          <w:szCs w:val="22"/>
        </w:rPr>
      </w:pPr>
    </w:p>
    <w:p w14:paraId="2449CFCE">
      <w:pPr>
        <w:rPr>
          <w:b/>
          <w:szCs w:val="28"/>
          <w:lang w:val="uk-UA"/>
        </w:rPr>
      </w:pPr>
      <w:r>
        <w:rPr>
          <w:b/>
          <w:szCs w:val="28"/>
        </w:rPr>
        <w:t xml:space="preserve">Про </w:t>
      </w:r>
      <w:r>
        <w:rPr>
          <w:b/>
          <w:szCs w:val="28"/>
          <w:lang w:val="uk-UA"/>
        </w:rPr>
        <w:t>надання статусу дитини, яка</w:t>
      </w:r>
    </w:p>
    <w:p w14:paraId="08E7DA8E">
      <w:pPr>
        <w:rPr>
          <w:b/>
          <w:szCs w:val="28"/>
          <w:lang w:val="uk-UA"/>
        </w:rPr>
      </w:pPr>
      <w:r>
        <w:rPr>
          <w:b/>
          <w:szCs w:val="28"/>
          <w:lang w:val="uk-UA"/>
        </w:rPr>
        <w:t xml:space="preserve">постраждала внаслідок воєнних дій </w:t>
      </w:r>
    </w:p>
    <w:p w14:paraId="4557A8BD">
      <w:pPr>
        <w:rPr>
          <w:b/>
          <w:szCs w:val="28"/>
          <w:lang w:val="uk-UA"/>
        </w:rPr>
      </w:pPr>
      <w:r>
        <w:rPr>
          <w:b/>
          <w:szCs w:val="28"/>
          <w:lang w:val="uk-UA"/>
        </w:rPr>
        <w:t xml:space="preserve">та збройних конфліктів </w:t>
      </w:r>
    </w:p>
    <w:p w14:paraId="7E593C07">
      <w:pPr>
        <w:rPr>
          <w:b/>
          <w:szCs w:val="28"/>
          <w:lang w:val="uk-UA"/>
        </w:rPr>
      </w:pPr>
    </w:p>
    <w:p w14:paraId="4DF169A7">
      <w:pPr>
        <w:pStyle w:val="8"/>
      </w:pPr>
      <w:r>
        <w:tab/>
      </w:r>
      <w:r>
        <w:t xml:space="preserve">З метою захисту законних прав та інтересів малолітньої дитини, відповідно до статті </w:t>
      </w:r>
      <w:r>
        <w:rPr>
          <w:rStyle w:val="15"/>
        </w:rPr>
        <w:t>30</w:t>
      </w:r>
      <w:r>
        <w:rPr>
          <w:rStyle w:val="16"/>
        </w:rPr>
        <w:t>-1</w:t>
      </w:r>
      <w:r>
        <w:t xml:space="preserve"> Закону України «Про охорону дитинства», статті 1 Закону України «Про забезпечення прав і свобод внутрішньо переміщених осіб», пункту 3 постанови Кабінету Міністрів України від 24.09.2008 № 866 «Питання діяльності органів опіки та піклування, пов’язаної із захистом прав дитини» (зі змінами),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(зі змінами), Указу Президента України «Про введення воєнного стану в Україні» від 24.02.2022 №64/2022 (зі змінами), наказу Міністерства з питань реінтеграції тимчасово окупованих територій України від 22.12.2022 №309 «Про затвердження Переліку територій, на яких ведуться (велися) бойові дії або тимчасово окупованих Російською Федерацією», на підставі заяви </w:t>
      </w:r>
      <w:r>
        <w:rPr>
          <w:rFonts w:hint="default"/>
          <w:lang w:val="uk-UA"/>
        </w:rPr>
        <w:t>------------</w:t>
      </w:r>
      <w:r>
        <w:t xml:space="preserve">, </w:t>
      </w:r>
      <w:r>
        <w:rPr>
          <w:rFonts w:hint="default"/>
          <w:lang w:val="uk-UA"/>
        </w:rPr>
        <w:t>--------</w:t>
      </w:r>
      <w:r>
        <w:t xml:space="preserve"> року народження, довідки від 30.08.2024 року №5905-5003425528 про взяття на облік внутрішньо переміщеної особи виданої Управлінням соціального захисту населення Конотопської районної державної адміністрації, довідки про обов’язкову евакуацію від 12.09.2024 №537 виданої виконавчим комітетом Глухівської міської ради Сумської області, враховуючи висновок оцінки потреб сім’ї КЗ «Центр надання соціальних послуг» Попівської сільської ради Конотопського району Сумської області від 07.10.2024 року, рішення комісії з питань захисту прав дитини виконавчого комітету Попівської сільської ради Конотопського району Сумської області від 18.10.2024 (протокол №9), керуючись статтею 34 Закону України «Про місцеве самоврядування в Україні», </w:t>
      </w:r>
    </w:p>
    <w:p w14:paraId="4F0F32CD">
      <w:pPr>
        <w:pStyle w:val="8"/>
      </w:pPr>
      <w:r>
        <w:tab/>
      </w:r>
      <w:r>
        <w:t>виконавчий комітет вирішив:</w:t>
      </w:r>
    </w:p>
    <w:p w14:paraId="5210B548">
      <w:pPr>
        <w:pStyle w:val="8"/>
        <w:ind w:firstLine="709"/>
      </w:pPr>
      <w:r>
        <w:t xml:space="preserve">1. Надати статус дитини, яка постраждала внаслідок воєнних дій та збройних конфліктів, малолітній дитині, </w:t>
      </w:r>
      <w:r>
        <w:rPr>
          <w:rFonts w:hint="default"/>
          <w:lang w:val="uk-UA"/>
        </w:rPr>
        <w:t>--------------, -----------</w:t>
      </w:r>
      <w:r>
        <w:t xml:space="preserve"> року народження, свідоцтво про народження серія І-БП № 224528, видане Глухівським міським відділом державної реєстрації актів цивільного стану Головного територіального управління  юстиції у Сумській області від 31.10.2017 року, фактичне місце проживання з 30.08.2024 року: </w:t>
      </w:r>
      <w:r>
        <w:rPr>
          <w:rFonts w:hint="default"/>
          <w:lang w:val="uk-UA"/>
        </w:rPr>
        <w:t>------------</w:t>
      </w:r>
      <w:r>
        <w:t xml:space="preserve">, селище Заводське, будинок </w:t>
      </w:r>
      <w:r>
        <w:rPr>
          <w:rFonts w:hint="default"/>
          <w:lang w:val="uk-UA"/>
        </w:rPr>
        <w:t>--</w:t>
      </w:r>
      <w:r>
        <w:t xml:space="preserve">, квартира </w:t>
      </w:r>
      <w:r>
        <w:rPr>
          <w:rFonts w:hint="default"/>
          <w:lang w:val="uk-UA"/>
        </w:rPr>
        <w:t>--</w:t>
      </w:r>
      <w:r>
        <w:t xml:space="preserve"> Конотопського району Сумської області, як такій, що зазнала психологічного насильства, моральних та психологічних страждань, які вона перенесла внаслідок її проживання на території міста Глухів Сумської області, її внутрішнього переміщення та залишення свого місця проживання з метою уникнення негативних наслідків збройного конфлікту.</w:t>
      </w:r>
    </w:p>
    <w:p w14:paraId="71BB323A">
      <w:pPr>
        <w:pStyle w:val="8"/>
      </w:pPr>
      <w:r>
        <w:rPr>
          <w:sz w:val="24"/>
          <w:lang w:eastAsia="en-US"/>
        </w:rPr>
        <w:tab/>
      </w:r>
      <w:r>
        <w:t xml:space="preserve">2. Контроль за виконанням рішення покласти на заступника сільського голови з питань діяльності виконавчих органів ради Тетяну ШЕРУДИЛО. </w:t>
      </w:r>
    </w:p>
    <w:p w14:paraId="7CB2D116">
      <w:pPr>
        <w:tabs>
          <w:tab w:val="left" w:pos="0"/>
          <w:tab w:val="left" w:pos="709"/>
          <w:tab w:val="left" w:pos="851"/>
        </w:tabs>
        <w:jc w:val="both"/>
        <w:rPr>
          <w:color w:val="auto"/>
          <w:szCs w:val="28"/>
          <w:lang w:val="uk-UA"/>
        </w:rPr>
      </w:pPr>
    </w:p>
    <w:p w14:paraId="31F18712">
      <w:pPr>
        <w:tabs>
          <w:tab w:val="left" w:pos="0"/>
          <w:tab w:val="left" w:pos="709"/>
          <w:tab w:val="left" w:pos="851"/>
        </w:tabs>
        <w:jc w:val="both"/>
        <w:rPr>
          <w:color w:val="auto"/>
          <w:szCs w:val="28"/>
          <w:lang w:val="uk-UA"/>
        </w:rPr>
      </w:pPr>
    </w:p>
    <w:p w14:paraId="1A51521F">
      <w:pPr>
        <w:pStyle w:val="8"/>
        <w:jc w:val="left"/>
        <w:rPr>
          <w:sz w:val="20"/>
          <w:szCs w:val="20"/>
        </w:rPr>
      </w:pPr>
      <w:r>
        <w:rPr>
          <w:b/>
        </w:rPr>
        <w:t>Сільський голова                                                                   Анатолій БОЯРЧУК</w:t>
      </w:r>
    </w:p>
    <w:p w14:paraId="245E562A">
      <w:pPr>
        <w:pStyle w:val="8"/>
        <w:jc w:val="left"/>
        <w:rPr>
          <w:sz w:val="20"/>
          <w:szCs w:val="20"/>
        </w:rPr>
      </w:pPr>
    </w:p>
    <w:p w14:paraId="450DCBD9">
      <w:pPr>
        <w:pStyle w:val="8"/>
        <w:jc w:val="left"/>
        <w:rPr>
          <w:sz w:val="20"/>
          <w:szCs w:val="20"/>
        </w:rPr>
      </w:pPr>
    </w:p>
    <w:p w14:paraId="1536B1D0">
      <w:pPr>
        <w:pStyle w:val="8"/>
        <w:jc w:val="left"/>
        <w:rPr>
          <w:sz w:val="20"/>
          <w:szCs w:val="20"/>
        </w:rPr>
      </w:pPr>
    </w:p>
    <w:p w14:paraId="085790CB">
      <w:pPr>
        <w:pStyle w:val="8"/>
        <w:jc w:val="left"/>
        <w:rPr>
          <w:sz w:val="20"/>
          <w:szCs w:val="20"/>
        </w:rPr>
      </w:pPr>
    </w:p>
    <w:p w14:paraId="0D7A1AB2">
      <w:pPr>
        <w:pStyle w:val="8"/>
        <w:jc w:val="left"/>
        <w:rPr>
          <w:sz w:val="20"/>
          <w:szCs w:val="20"/>
        </w:rPr>
      </w:pPr>
    </w:p>
    <w:p w14:paraId="38671509">
      <w:pPr>
        <w:pStyle w:val="8"/>
        <w:jc w:val="left"/>
        <w:rPr>
          <w:sz w:val="20"/>
          <w:szCs w:val="20"/>
        </w:rPr>
      </w:pPr>
    </w:p>
    <w:p w14:paraId="3D3F4D87">
      <w:pPr>
        <w:pStyle w:val="8"/>
        <w:jc w:val="left"/>
        <w:rPr>
          <w:sz w:val="20"/>
          <w:szCs w:val="20"/>
        </w:rPr>
      </w:pPr>
    </w:p>
    <w:p w14:paraId="56280269">
      <w:pPr>
        <w:pStyle w:val="8"/>
        <w:jc w:val="left"/>
        <w:rPr>
          <w:sz w:val="20"/>
          <w:szCs w:val="20"/>
        </w:rPr>
      </w:pPr>
    </w:p>
    <w:p w14:paraId="3193D3CC">
      <w:pPr>
        <w:pStyle w:val="8"/>
        <w:jc w:val="left"/>
        <w:rPr>
          <w:sz w:val="20"/>
          <w:szCs w:val="20"/>
        </w:rPr>
      </w:pPr>
    </w:p>
    <w:p w14:paraId="55A83784">
      <w:pPr>
        <w:pStyle w:val="8"/>
        <w:jc w:val="left"/>
        <w:rPr>
          <w:sz w:val="20"/>
          <w:szCs w:val="20"/>
        </w:rPr>
      </w:pPr>
    </w:p>
    <w:p w14:paraId="0748B8BE">
      <w:pPr>
        <w:pStyle w:val="8"/>
        <w:jc w:val="left"/>
        <w:rPr>
          <w:sz w:val="20"/>
          <w:szCs w:val="20"/>
        </w:rPr>
      </w:pPr>
    </w:p>
    <w:p w14:paraId="0C4C9678">
      <w:pPr>
        <w:pStyle w:val="8"/>
        <w:jc w:val="left"/>
        <w:rPr>
          <w:sz w:val="20"/>
          <w:szCs w:val="20"/>
        </w:rPr>
      </w:pPr>
    </w:p>
    <w:p w14:paraId="131D9880">
      <w:pPr>
        <w:pStyle w:val="8"/>
        <w:jc w:val="left"/>
        <w:rPr>
          <w:sz w:val="20"/>
          <w:szCs w:val="20"/>
        </w:rPr>
      </w:pPr>
    </w:p>
    <w:p w14:paraId="3C249D5B">
      <w:pPr>
        <w:pStyle w:val="8"/>
        <w:jc w:val="left"/>
        <w:rPr>
          <w:sz w:val="20"/>
          <w:szCs w:val="20"/>
        </w:rPr>
      </w:pPr>
    </w:p>
    <w:p w14:paraId="673450D3">
      <w:pPr>
        <w:pStyle w:val="8"/>
        <w:jc w:val="left"/>
        <w:rPr>
          <w:sz w:val="20"/>
          <w:szCs w:val="20"/>
        </w:rPr>
      </w:pPr>
    </w:p>
    <w:p w14:paraId="1519CC8E">
      <w:pPr>
        <w:pStyle w:val="8"/>
        <w:jc w:val="left"/>
        <w:rPr>
          <w:sz w:val="20"/>
          <w:szCs w:val="20"/>
        </w:rPr>
      </w:pPr>
    </w:p>
    <w:p w14:paraId="28DF431E">
      <w:pPr>
        <w:pStyle w:val="8"/>
        <w:jc w:val="left"/>
        <w:rPr>
          <w:sz w:val="20"/>
          <w:szCs w:val="20"/>
        </w:rPr>
      </w:pPr>
    </w:p>
    <w:p w14:paraId="42067994">
      <w:pPr>
        <w:pStyle w:val="8"/>
        <w:jc w:val="left"/>
        <w:rPr>
          <w:sz w:val="20"/>
          <w:szCs w:val="20"/>
        </w:rPr>
      </w:pPr>
    </w:p>
    <w:p w14:paraId="5153B7BC">
      <w:pPr>
        <w:pStyle w:val="8"/>
        <w:jc w:val="left"/>
        <w:rPr>
          <w:sz w:val="20"/>
          <w:szCs w:val="20"/>
        </w:rPr>
      </w:pPr>
    </w:p>
    <w:p w14:paraId="546443BD">
      <w:pPr>
        <w:pStyle w:val="8"/>
        <w:jc w:val="left"/>
        <w:rPr>
          <w:sz w:val="20"/>
          <w:szCs w:val="20"/>
        </w:rPr>
      </w:pPr>
    </w:p>
    <w:p w14:paraId="130668C8">
      <w:pPr>
        <w:pStyle w:val="8"/>
        <w:jc w:val="left"/>
        <w:rPr>
          <w:sz w:val="20"/>
          <w:szCs w:val="20"/>
        </w:rPr>
      </w:pPr>
    </w:p>
    <w:p w14:paraId="69AB381D">
      <w:pPr>
        <w:pStyle w:val="8"/>
        <w:jc w:val="left"/>
        <w:rPr>
          <w:sz w:val="20"/>
          <w:szCs w:val="20"/>
        </w:rPr>
      </w:pPr>
    </w:p>
    <w:p w14:paraId="57A8FF56">
      <w:pPr>
        <w:pStyle w:val="8"/>
        <w:jc w:val="left"/>
        <w:rPr>
          <w:sz w:val="20"/>
          <w:szCs w:val="20"/>
        </w:rPr>
      </w:pPr>
    </w:p>
    <w:p w14:paraId="7975F1C5">
      <w:pPr>
        <w:pStyle w:val="8"/>
        <w:jc w:val="left"/>
        <w:rPr>
          <w:sz w:val="20"/>
          <w:szCs w:val="20"/>
        </w:rPr>
      </w:pPr>
    </w:p>
    <w:p w14:paraId="7EA72540">
      <w:pPr>
        <w:pStyle w:val="8"/>
        <w:jc w:val="left"/>
        <w:rPr>
          <w:sz w:val="20"/>
          <w:szCs w:val="20"/>
        </w:rPr>
      </w:pPr>
    </w:p>
    <w:p w14:paraId="70B70EED">
      <w:pPr>
        <w:pStyle w:val="8"/>
        <w:jc w:val="left"/>
        <w:rPr>
          <w:sz w:val="20"/>
          <w:szCs w:val="20"/>
        </w:rPr>
      </w:pPr>
    </w:p>
    <w:p w14:paraId="50405940">
      <w:pPr>
        <w:pStyle w:val="8"/>
        <w:jc w:val="left"/>
        <w:rPr>
          <w:sz w:val="20"/>
          <w:szCs w:val="20"/>
        </w:rPr>
      </w:pPr>
    </w:p>
    <w:p w14:paraId="5F8AA1A2">
      <w:pPr>
        <w:pStyle w:val="8"/>
        <w:jc w:val="left"/>
        <w:rPr>
          <w:sz w:val="20"/>
          <w:szCs w:val="20"/>
        </w:rPr>
      </w:pPr>
    </w:p>
    <w:p w14:paraId="190DC0D2">
      <w:pPr>
        <w:pStyle w:val="8"/>
        <w:jc w:val="left"/>
        <w:rPr>
          <w:sz w:val="20"/>
          <w:szCs w:val="20"/>
        </w:rPr>
      </w:pPr>
    </w:p>
    <w:p w14:paraId="2E37A344">
      <w:pPr>
        <w:pStyle w:val="8"/>
        <w:jc w:val="left"/>
        <w:rPr>
          <w:sz w:val="20"/>
          <w:szCs w:val="20"/>
        </w:rPr>
      </w:pPr>
    </w:p>
    <w:p w14:paraId="642F1269">
      <w:pPr>
        <w:pStyle w:val="8"/>
        <w:jc w:val="left"/>
        <w:rPr>
          <w:sz w:val="20"/>
          <w:szCs w:val="20"/>
        </w:rPr>
      </w:pPr>
    </w:p>
    <w:p w14:paraId="1ADF9E45">
      <w:pPr>
        <w:pStyle w:val="8"/>
        <w:jc w:val="left"/>
        <w:rPr>
          <w:sz w:val="20"/>
          <w:szCs w:val="20"/>
        </w:rPr>
      </w:pPr>
    </w:p>
    <w:p w14:paraId="08B9BD2D">
      <w:pPr>
        <w:pStyle w:val="8"/>
        <w:jc w:val="left"/>
        <w:rPr>
          <w:sz w:val="20"/>
          <w:szCs w:val="20"/>
        </w:rPr>
      </w:pPr>
    </w:p>
    <w:p w14:paraId="5885EE8A">
      <w:pPr>
        <w:pStyle w:val="8"/>
        <w:jc w:val="left"/>
        <w:rPr>
          <w:sz w:val="20"/>
          <w:szCs w:val="20"/>
        </w:rPr>
      </w:pPr>
    </w:p>
    <w:p w14:paraId="1C5A0271">
      <w:pPr>
        <w:pStyle w:val="8"/>
        <w:jc w:val="left"/>
        <w:rPr>
          <w:sz w:val="20"/>
          <w:szCs w:val="20"/>
        </w:rPr>
      </w:pPr>
    </w:p>
    <w:p w14:paraId="06DD4B9E">
      <w:pPr>
        <w:pStyle w:val="8"/>
        <w:jc w:val="left"/>
        <w:rPr>
          <w:sz w:val="20"/>
          <w:szCs w:val="20"/>
        </w:rPr>
      </w:pPr>
    </w:p>
    <w:p w14:paraId="04911710">
      <w:pPr>
        <w:pStyle w:val="8"/>
        <w:jc w:val="left"/>
        <w:rPr>
          <w:sz w:val="20"/>
          <w:szCs w:val="20"/>
        </w:rPr>
      </w:pPr>
    </w:p>
    <w:p w14:paraId="74C3DDBC">
      <w:pPr>
        <w:pStyle w:val="8"/>
        <w:jc w:val="left"/>
        <w:rPr>
          <w:sz w:val="20"/>
          <w:szCs w:val="20"/>
        </w:rPr>
      </w:pPr>
    </w:p>
    <w:p w14:paraId="34D3CADB">
      <w:pPr>
        <w:pStyle w:val="8"/>
        <w:jc w:val="left"/>
        <w:rPr>
          <w:sz w:val="20"/>
          <w:szCs w:val="20"/>
        </w:rPr>
      </w:pPr>
    </w:p>
    <w:p w14:paraId="7AC8BA62">
      <w:pPr>
        <w:pStyle w:val="8"/>
        <w:jc w:val="left"/>
        <w:rPr>
          <w:sz w:val="20"/>
          <w:szCs w:val="20"/>
        </w:rPr>
      </w:pPr>
    </w:p>
    <w:p w14:paraId="5EEBF54A">
      <w:pPr>
        <w:pStyle w:val="8"/>
        <w:jc w:val="left"/>
        <w:rPr>
          <w:sz w:val="20"/>
          <w:szCs w:val="20"/>
        </w:rPr>
      </w:pPr>
    </w:p>
    <w:p w14:paraId="44240ED8">
      <w:pPr>
        <w:pStyle w:val="8"/>
        <w:jc w:val="left"/>
        <w:rPr>
          <w:sz w:val="20"/>
          <w:szCs w:val="20"/>
        </w:rPr>
      </w:pPr>
    </w:p>
    <w:p w14:paraId="0953EC8C">
      <w:pPr>
        <w:pStyle w:val="8"/>
        <w:jc w:val="left"/>
        <w:rPr>
          <w:sz w:val="20"/>
          <w:szCs w:val="20"/>
        </w:rPr>
      </w:pPr>
    </w:p>
    <w:p w14:paraId="1A49B35C">
      <w:pPr>
        <w:pStyle w:val="9"/>
        <w:spacing w:before="0" w:beforeAutospacing="0" w:after="0" w:afterAutospacing="0"/>
        <w:rPr>
          <w:lang w:val="ru-RU"/>
        </w:rPr>
      </w:pPr>
      <w:bookmarkStart w:id="0" w:name="_GoBack"/>
      <w:bookmarkEnd w:id="0"/>
    </w:p>
    <w:p w14:paraId="5D401F68">
      <w:pPr>
        <w:pStyle w:val="8"/>
        <w:rPr>
          <w:sz w:val="20"/>
          <w:szCs w:val="20"/>
          <w:lang w:val="ru-RU"/>
        </w:rPr>
      </w:pPr>
    </w:p>
    <w:sectPr>
      <w:pgSz w:w="11906" w:h="16838"/>
      <w:pgMar w:top="1134" w:right="567" w:bottom="851" w:left="1701" w:header="709" w:footer="709"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2A"/>
    <w:rsid w:val="00024D10"/>
    <w:rsid w:val="00031D10"/>
    <w:rsid w:val="000400C4"/>
    <w:rsid w:val="00047DC5"/>
    <w:rsid w:val="00053A72"/>
    <w:rsid w:val="000800FF"/>
    <w:rsid w:val="000825B6"/>
    <w:rsid w:val="00087F07"/>
    <w:rsid w:val="00090125"/>
    <w:rsid w:val="00090166"/>
    <w:rsid w:val="00090188"/>
    <w:rsid w:val="000923F7"/>
    <w:rsid w:val="000B2E31"/>
    <w:rsid w:val="0011554C"/>
    <w:rsid w:val="0011643D"/>
    <w:rsid w:val="001352A7"/>
    <w:rsid w:val="00142DE6"/>
    <w:rsid w:val="00153FA8"/>
    <w:rsid w:val="00154337"/>
    <w:rsid w:val="00156F18"/>
    <w:rsid w:val="00177A42"/>
    <w:rsid w:val="00191CC4"/>
    <w:rsid w:val="0019331A"/>
    <w:rsid w:val="001A455A"/>
    <w:rsid w:val="001C11FB"/>
    <w:rsid w:val="001C583C"/>
    <w:rsid w:val="001F0DD4"/>
    <w:rsid w:val="00216B59"/>
    <w:rsid w:val="0022201A"/>
    <w:rsid w:val="0023302A"/>
    <w:rsid w:val="00236322"/>
    <w:rsid w:val="0026702B"/>
    <w:rsid w:val="00277ABD"/>
    <w:rsid w:val="00280761"/>
    <w:rsid w:val="002830AE"/>
    <w:rsid w:val="002A2F81"/>
    <w:rsid w:val="002D0BC4"/>
    <w:rsid w:val="002D4A28"/>
    <w:rsid w:val="002D6C05"/>
    <w:rsid w:val="002E0087"/>
    <w:rsid w:val="002E2630"/>
    <w:rsid w:val="002E4F99"/>
    <w:rsid w:val="00325E84"/>
    <w:rsid w:val="003318FC"/>
    <w:rsid w:val="00336279"/>
    <w:rsid w:val="00353B14"/>
    <w:rsid w:val="00381614"/>
    <w:rsid w:val="00383E38"/>
    <w:rsid w:val="003A6C15"/>
    <w:rsid w:val="003B5020"/>
    <w:rsid w:val="003D2653"/>
    <w:rsid w:val="00424B77"/>
    <w:rsid w:val="00473408"/>
    <w:rsid w:val="00490C8D"/>
    <w:rsid w:val="00490E3D"/>
    <w:rsid w:val="004A33C6"/>
    <w:rsid w:val="004A485A"/>
    <w:rsid w:val="004B1181"/>
    <w:rsid w:val="004C7EF4"/>
    <w:rsid w:val="004D4975"/>
    <w:rsid w:val="004E79FA"/>
    <w:rsid w:val="004F4AB5"/>
    <w:rsid w:val="00507192"/>
    <w:rsid w:val="00531D89"/>
    <w:rsid w:val="00580B9E"/>
    <w:rsid w:val="00597A8C"/>
    <w:rsid w:val="005C341A"/>
    <w:rsid w:val="005E285D"/>
    <w:rsid w:val="005E38B7"/>
    <w:rsid w:val="00601656"/>
    <w:rsid w:val="00617CE7"/>
    <w:rsid w:val="00635CBD"/>
    <w:rsid w:val="00652E82"/>
    <w:rsid w:val="00653A90"/>
    <w:rsid w:val="00654209"/>
    <w:rsid w:val="006B5DEB"/>
    <w:rsid w:val="006D21A8"/>
    <w:rsid w:val="006D242C"/>
    <w:rsid w:val="006D5B05"/>
    <w:rsid w:val="006F1FDB"/>
    <w:rsid w:val="006F5B8A"/>
    <w:rsid w:val="00712672"/>
    <w:rsid w:val="0072385F"/>
    <w:rsid w:val="007377E3"/>
    <w:rsid w:val="00751CBF"/>
    <w:rsid w:val="00767316"/>
    <w:rsid w:val="00767A36"/>
    <w:rsid w:val="007724F3"/>
    <w:rsid w:val="007844D5"/>
    <w:rsid w:val="007A5F69"/>
    <w:rsid w:val="007B0B42"/>
    <w:rsid w:val="007B520D"/>
    <w:rsid w:val="007C31B9"/>
    <w:rsid w:val="007C4213"/>
    <w:rsid w:val="007C5593"/>
    <w:rsid w:val="008031F0"/>
    <w:rsid w:val="00817779"/>
    <w:rsid w:val="00855D7B"/>
    <w:rsid w:val="008650A4"/>
    <w:rsid w:val="008A2D86"/>
    <w:rsid w:val="008D44A1"/>
    <w:rsid w:val="00907520"/>
    <w:rsid w:val="009119F6"/>
    <w:rsid w:val="00914A2A"/>
    <w:rsid w:val="0093427D"/>
    <w:rsid w:val="00950087"/>
    <w:rsid w:val="00972C18"/>
    <w:rsid w:val="009826B9"/>
    <w:rsid w:val="009A1520"/>
    <w:rsid w:val="009C0115"/>
    <w:rsid w:val="009C0652"/>
    <w:rsid w:val="009E0CE9"/>
    <w:rsid w:val="00A12074"/>
    <w:rsid w:val="00A41607"/>
    <w:rsid w:val="00A4185B"/>
    <w:rsid w:val="00A44B67"/>
    <w:rsid w:val="00A4555B"/>
    <w:rsid w:val="00A55ED3"/>
    <w:rsid w:val="00AA77CD"/>
    <w:rsid w:val="00AB59E9"/>
    <w:rsid w:val="00AD61DB"/>
    <w:rsid w:val="00AF0FE6"/>
    <w:rsid w:val="00AF1575"/>
    <w:rsid w:val="00B01FEA"/>
    <w:rsid w:val="00B20D6A"/>
    <w:rsid w:val="00B24CF4"/>
    <w:rsid w:val="00B3625A"/>
    <w:rsid w:val="00B40AD6"/>
    <w:rsid w:val="00B543DD"/>
    <w:rsid w:val="00B81110"/>
    <w:rsid w:val="00B84AAC"/>
    <w:rsid w:val="00B969A6"/>
    <w:rsid w:val="00BA3F54"/>
    <w:rsid w:val="00BA77F1"/>
    <w:rsid w:val="00BB3B01"/>
    <w:rsid w:val="00BC6F36"/>
    <w:rsid w:val="00BE273A"/>
    <w:rsid w:val="00BF039C"/>
    <w:rsid w:val="00C2045F"/>
    <w:rsid w:val="00C20CBC"/>
    <w:rsid w:val="00C301A5"/>
    <w:rsid w:val="00C52D4D"/>
    <w:rsid w:val="00C544AD"/>
    <w:rsid w:val="00C67616"/>
    <w:rsid w:val="00C759AB"/>
    <w:rsid w:val="00C772C1"/>
    <w:rsid w:val="00C95D5A"/>
    <w:rsid w:val="00CA704D"/>
    <w:rsid w:val="00CB359C"/>
    <w:rsid w:val="00D12D2A"/>
    <w:rsid w:val="00D20BF4"/>
    <w:rsid w:val="00D25128"/>
    <w:rsid w:val="00D32FF1"/>
    <w:rsid w:val="00D37D36"/>
    <w:rsid w:val="00D67577"/>
    <w:rsid w:val="00DA2C8D"/>
    <w:rsid w:val="00DC47EB"/>
    <w:rsid w:val="00DE3376"/>
    <w:rsid w:val="00E036DF"/>
    <w:rsid w:val="00E04863"/>
    <w:rsid w:val="00E36077"/>
    <w:rsid w:val="00E64EE3"/>
    <w:rsid w:val="00E740C9"/>
    <w:rsid w:val="00E85A84"/>
    <w:rsid w:val="00EA347E"/>
    <w:rsid w:val="00EA7844"/>
    <w:rsid w:val="00ED1C97"/>
    <w:rsid w:val="00ED6D58"/>
    <w:rsid w:val="00F01DED"/>
    <w:rsid w:val="00F028B7"/>
    <w:rsid w:val="00F11504"/>
    <w:rsid w:val="00F12A99"/>
    <w:rsid w:val="00F26042"/>
    <w:rsid w:val="00F44B0C"/>
    <w:rsid w:val="00FA79B0"/>
    <w:rsid w:val="00FF5900"/>
    <w:rsid w:val="00FF7BBB"/>
    <w:rsid w:val="339A1A81"/>
    <w:rsid w:val="40205CA2"/>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color w:val="000000"/>
      <w:sz w:val="28"/>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Balloon Text"/>
    <w:basedOn w:val="1"/>
    <w:link w:val="10"/>
    <w:semiHidden/>
    <w:unhideWhenUsed/>
    <w:qFormat/>
    <w:uiPriority w:val="99"/>
    <w:rPr>
      <w:rFonts w:ascii="Tahoma" w:hAnsi="Tahoma" w:cs="Tahoma"/>
      <w:sz w:val="16"/>
      <w:szCs w:val="16"/>
    </w:rPr>
  </w:style>
  <w:style w:type="paragraph" w:styleId="6">
    <w:name w:val="annotation text"/>
    <w:basedOn w:val="1"/>
    <w:link w:val="13"/>
    <w:semiHidden/>
    <w:unhideWhenUsed/>
    <w:qFormat/>
    <w:uiPriority w:val="99"/>
    <w:rPr>
      <w:sz w:val="20"/>
      <w:szCs w:val="20"/>
    </w:rPr>
  </w:style>
  <w:style w:type="paragraph" w:styleId="7">
    <w:name w:val="annotation subject"/>
    <w:basedOn w:val="6"/>
    <w:next w:val="6"/>
    <w:link w:val="14"/>
    <w:semiHidden/>
    <w:unhideWhenUsed/>
    <w:qFormat/>
    <w:uiPriority w:val="99"/>
    <w:rPr>
      <w:b/>
      <w:bCs/>
    </w:rPr>
  </w:style>
  <w:style w:type="paragraph" w:styleId="8">
    <w:name w:val="Body Text"/>
    <w:basedOn w:val="1"/>
    <w:link w:val="12"/>
    <w:qFormat/>
    <w:uiPriority w:val="0"/>
    <w:pPr>
      <w:jc w:val="both"/>
    </w:pPr>
    <w:rPr>
      <w:color w:val="auto"/>
      <w:szCs w:val="28"/>
      <w:lang w:val="uk-UA"/>
    </w:rPr>
  </w:style>
  <w:style w:type="paragraph" w:styleId="9">
    <w:name w:val="Normal (Web)"/>
    <w:basedOn w:val="1"/>
    <w:unhideWhenUsed/>
    <w:qFormat/>
    <w:uiPriority w:val="99"/>
    <w:pPr>
      <w:spacing w:before="100" w:beforeAutospacing="1" w:after="100" w:afterAutospacing="1"/>
    </w:pPr>
    <w:rPr>
      <w:color w:val="auto"/>
      <w:sz w:val="24"/>
      <w:lang w:val="en-US" w:eastAsia="en-US"/>
    </w:rPr>
  </w:style>
  <w:style w:type="character" w:customStyle="1" w:styleId="10">
    <w:name w:val="Текст выноски Знак"/>
    <w:basedOn w:val="2"/>
    <w:link w:val="5"/>
    <w:semiHidden/>
    <w:qFormat/>
    <w:uiPriority w:val="99"/>
    <w:rPr>
      <w:rFonts w:ascii="Tahoma" w:hAnsi="Tahoma" w:eastAsia="Times New Roman" w:cs="Tahoma"/>
      <w:color w:val="000000"/>
      <w:sz w:val="16"/>
      <w:szCs w:val="16"/>
      <w:lang w:val="ru-RU" w:eastAsia="ru-RU"/>
    </w:rPr>
  </w:style>
  <w:style w:type="paragraph" w:styleId="11">
    <w:name w:val="List Paragraph"/>
    <w:basedOn w:val="1"/>
    <w:qFormat/>
    <w:uiPriority w:val="34"/>
    <w:pPr>
      <w:ind w:left="720"/>
      <w:contextualSpacing/>
    </w:pPr>
  </w:style>
  <w:style w:type="character" w:customStyle="1" w:styleId="12">
    <w:name w:val="Основной текст Знак"/>
    <w:basedOn w:val="2"/>
    <w:link w:val="8"/>
    <w:qFormat/>
    <w:uiPriority w:val="0"/>
    <w:rPr>
      <w:rFonts w:ascii="Times New Roman" w:hAnsi="Times New Roman" w:eastAsia="Times New Roman" w:cs="Times New Roman"/>
      <w:sz w:val="28"/>
      <w:szCs w:val="28"/>
      <w:lang w:eastAsia="ru-RU"/>
    </w:rPr>
  </w:style>
  <w:style w:type="character" w:customStyle="1" w:styleId="13">
    <w:name w:val="Текст примечания Знак"/>
    <w:basedOn w:val="2"/>
    <w:link w:val="6"/>
    <w:semiHidden/>
    <w:qFormat/>
    <w:uiPriority w:val="99"/>
    <w:rPr>
      <w:rFonts w:ascii="Times New Roman" w:hAnsi="Times New Roman" w:eastAsia="Times New Roman" w:cs="Times New Roman"/>
      <w:color w:val="000000"/>
      <w:sz w:val="20"/>
      <w:szCs w:val="20"/>
      <w:lang w:val="ru-RU" w:eastAsia="ru-RU"/>
    </w:rPr>
  </w:style>
  <w:style w:type="character" w:customStyle="1" w:styleId="14">
    <w:name w:val="Тема примечания Знак"/>
    <w:basedOn w:val="13"/>
    <w:link w:val="7"/>
    <w:semiHidden/>
    <w:qFormat/>
    <w:uiPriority w:val="99"/>
    <w:rPr>
      <w:rFonts w:ascii="Times New Roman" w:hAnsi="Times New Roman" w:eastAsia="Times New Roman" w:cs="Times New Roman"/>
      <w:b/>
      <w:bCs/>
      <w:color w:val="000000"/>
      <w:sz w:val="20"/>
      <w:szCs w:val="20"/>
      <w:lang w:val="ru-RU" w:eastAsia="ru-RU"/>
    </w:rPr>
  </w:style>
  <w:style w:type="character" w:customStyle="1" w:styleId="15">
    <w:name w:val="rvts9"/>
    <w:basedOn w:val="2"/>
    <w:qFormat/>
    <w:uiPriority w:val="0"/>
  </w:style>
  <w:style w:type="character" w:customStyle="1" w:styleId="16">
    <w:name w:val="rvts37"/>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diakov.net</Company>
  <Pages>2</Pages>
  <Words>629</Words>
  <Characters>3587</Characters>
  <Lines>29</Lines>
  <Paragraphs>8</Paragraphs>
  <TotalTime>614</TotalTime>
  <ScaleCrop>false</ScaleCrop>
  <LinksUpToDate>false</LinksUpToDate>
  <CharactersWithSpaces>4208</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2021-04-09T06:23:00Z</dcterms:created>
  <dc:creator>Victoria</dc:creator>
  <cp:lastModifiedBy>Галина Шкареда</cp:lastModifiedBy>
  <cp:lastPrinted>2024-05-22T05:30:00Z</cp:lastPrinted>
  <dcterms:modified xsi:type="dcterms:W3CDTF">2024-11-12T08:03:06Z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80001661900845769AAE9D38B01B9FDC_13</vt:lpwstr>
  </property>
</Properties>
</file>