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51389">
      <w:pPr>
        <w:jc w:val="center"/>
        <w:rPr>
          <w:b/>
          <w:sz w:val="28"/>
          <w:szCs w:val="28"/>
          <w:lang w:val="ru-RU"/>
        </w:rPr>
      </w:pPr>
      <w:r>
        <w:rPr>
          <w:b/>
          <w:sz w:val="28"/>
          <w:szCs w:val="28"/>
          <w:lang w:val="ru-RU"/>
        </w:rPr>
        <w:drawing>
          <wp:inline distT="0" distB="0" distL="114300" distR="114300">
            <wp:extent cx="533400" cy="685800"/>
            <wp:effectExtent l="0" t="0" r="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4"/>
                    <a:stretch>
                      <a:fillRect/>
                    </a:stretch>
                  </pic:blipFill>
                  <pic:spPr>
                    <a:xfrm>
                      <a:off x="0" y="0"/>
                      <a:ext cx="533400" cy="685800"/>
                    </a:xfrm>
                    <a:prstGeom prst="rect">
                      <a:avLst/>
                    </a:prstGeom>
                    <a:noFill/>
                    <a:ln>
                      <a:noFill/>
                    </a:ln>
                  </pic:spPr>
                </pic:pic>
              </a:graphicData>
            </a:graphic>
          </wp:inline>
        </w:drawing>
      </w:r>
      <w:r>
        <w:rPr>
          <w:b/>
          <w:sz w:val="28"/>
          <w:szCs w:val="28"/>
          <w:lang w:val="ru-RU"/>
        </w:rPr>
        <w:t xml:space="preserve">   </w:t>
      </w:r>
    </w:p>
    <w:p w14:paraId="4B2B3068">
      <w:pPr>
        <w:jc w:val="center"/>
        <w:rPr>
          <w:rStyle w:val="6"/>
          <w:bCs/>
          <w:sz w:val="28"/>
          <w:szCs w:val="28"/>
        </w:rPr>
      </w:pPr>
      <w:r>
        <w:rPr>
          <w:b/>
          <w:sz w:val="28"/>
          <w:szCs w:val="28"/>
          <w:lang w:val="ru-RU"/>
        </w:rPr>
        <w:t xml:space="preserve">  </w:t>
      </w:r>
      <w:r>
        <w:rPr>
          <w:rStyle w:val="6"/>
          <w:bCs/>
          <w:sz w:val="28"/>
          <w:szCs w:val="28"/>
        </w:rPr>
        <w:t>ВИКОНАВЧИЙ КОМІТЕТ</w:t>
      </w:r>
    </w:p>
    <w:p w14:paraId="52ECE41D">
      <w:pPr>
        <w:shd w:val="clear" w:color="auto" w:fill="FFFFFF"/>
        <w:jc w:val="center"/>
        <w:rPr>
          <w:rStyle w:val="6"/>
          <w:bCs/>
          <w:sz w:val="28"/>
          <w:szCs w:val="28"/>
        </w:rPr>
      </w:pPr>
      <w:r>
        <w:rPr>
          <w:rStyle w:val="6"/>
          <w:bCs/>
          <w:sz w:val="28"/>
          <w:szCs w:val="28"/>
        </w:rPr>
        <w:t>ПОПІВСЬКА СІЛЬСЬКА РАДА</w:t>
      </w:r>
    </w:p>
    <w:p w14:paraId="64F820AC">
      <w:pPr>
        <w:shd w:val="clear" w:color="auto" w:fill="FFFFFF"/>
        <w:jc w:val="center"/>
        <w:rPr>
          <w:rStyle w:val="6"/>
          <w:bCs/>
          <w:sz w:val="28"/>
          <w:szCs w:val="28"/>
        </w:rPr>
      </w:pPr>
      <w:r>
        <w:rPr>
          <w:rStyle w:val="6"/>
          <w:bCs/>
          <w:sz w:val="28"/>
          <w:szCs w:val="28"/>
        </w:rPr>
        <w:t>КОНОТОПСЬКОГО РАЙОНУ СУМСЬКОЇ ОБЛАСТІ</w:t>
      </w:r>
    </w:p>
    <w:p w14:paraId="1E0A5528">
      <w:pPr>
        <w:shd w:val="clear" w:color="auto" w:fill="FFFFFF"/>
        <w:jc w:val="center"/>
        <w:rPr>
          <w:rStyle w:val="6"/>
          <w:bCs/>
          <w:sz w:val="28"/>
          <w:szCs w:val="28"/>
        </w:rPr>
      </w:pPr>
      <w:r>
        <w:rPr>
          <w:rStyle w:val="6"/>
          <w:bCs/>
          <w:sz w:val="28"/>
          <w:szCs w:val="28"/>
        </w:rPr>
        <w:t xml:space="preserve"> </w:t>
      </w:r>
    </w:p>
    <w:p w14:paraId="0D719DE0">
      <w:pPr>
        <w:shd w:val="clear" w:color="auto" w:fill="FFFFFF"/>
        <w:jc w:val="center"/>
        <w:rPr>
          <w:rStyle w:val="6"/>
          <w:rFonts w:hint="default"/>
          <w:bCs/>
          <w:sz w:val="28"/>
          <w:szCs w:val="28"/>
          <w:lang w:val="uk-UA"/>
        </w:rPr>
      </w:pPr>
      <w:r>
        <w:rPr>
          <w:rStyle w:val="6"/>
          <w:bCs/>
          <w:sz w:val="28"/>
          <w:szCs w:val="28"/>
        </w:rPr>
        <w:t xml:space="preserve">РІШЕННЯ № </w:t>
      </w:r>
      <w:r>
        <w:rPr>
          <w:rStyle w:val="6"/>
          <w:rFonts w:hint="default"/>
          <w:bCs/>
          <w:sz w:val="28"/>
          <w:szCs w:val="28"/>
          <w:lang w:val="uk-UA"/>
        </w:rPr>
        <w:t>177</w:t>
      </w:r>
    </w:p>
    <w:p w14:paraId="5AC252A5">
      <w:pPr>
        <w:rPr>
          <w:sz w:val="28"/>
          <w:szCs w:val="28"/>
        </w:rPr>
      </w:pPr>
    </w:p>
    <w:p w14:paraId="6BE96D97">
      <w:pPr>
        <w:rPr>
          <w:sz w:val="28"/>
          <w:szCs w:val="28"/>
        </w:rPr>
      </w:pPr>
      <w:r>
        <w:rPr>
          <w:b/>
          <w:sz w:val="28"/>
          <w:szCs w:val="28"/>
        </w:rPr>
        <w:t xml:space="preserve"> 09.08.2024</w:t>
      </w:r>
      <w:r>
        <w:rPr>
          <w:b/>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b/>
          <w:sz w:val="28"/>
          <w:szCs w:val="28"/>
        </w:rPr>
        <w:tab/>
      </w:r>
      <w:r>
        <w:rPr>
          <w:b/>
          <w:sz w:val="28"/>
          <w:szCs w:val="28"/>
        </w:rPr>
        <w:t xml:space="preserve">   с. Попівка</w:t>
      </w:r>
    </w:p>
    <w:p w14:paraId="751E180A">
      <w:pPr>
        <w:rPr>
          <w:sz w:val="28"/>
          <w:szCs w:val="28"/>
        </w:rPr>
      </w:pPr>
    </w:p>
    <w:p w14:paraId="1E8D1DEA">
      <w:pPr>
        <w:shd w:val="clear" w:color="auto" w:fill="FFFFFF"/>
        <w:jc w:val="both"/>
        <w:rPr>
          <w:b/>
          <w:bCs/>
          <w:color w:val="000000"/>
          <w:sz w:val="28"/>
          <w:szCs w:val="28"/>
          <w:lang w:eastAsia="uk-UA"/>
        </w:rPr>
      </w:pPr>
      <w:r>
        <w:rPr>
          <w:b/>
          <w:bCs/>
          <w:iCs/>
          <w:color w:val="000000"/>
          <w:sz w:val="28"/>
          <w:szCs w:val="28"/>
        </w:rPr>
        <w:t xml:space="preserve">Про взяття на квартирний облік при виконавчому комітеті Попівської сільської ради Конотопського району Сумської області </w:t>
      </w:r>
    </w:p>
    <w:p w14:paraId="26C14B3D">
      <w:pPr>
        <w:jc w:val="both"/>
        <w:rPr>
          <w:color w:val="000000"/>
          <w:sz w:val="28"/>
          <w:szCs w:val="28"/>
          <w:lang w:eastAsia="uk-UA"/>
        </w:rPr>
      </w:pPr>
    </w:p>
    <w:p w14:paraId="60702399">
      <w:pPr>
        <w:ind w:firstLine="567"/>
        <w:jc w:val="both"/>
        <w:rPr>
          <w:sz w:val="28"/>
          <w:szCs w:val="28"/>
        </w:rPr>
      </w:pPr>
      <w:r>
        <w:rPr>
          <w:rFonts w:eastAsia="TimesNewRomanPSMT"/>
          <w:color w:val="000000"/>
          <w:sz w:val="28"/>
          <w:szCs w:val="28"/>
          <w:lang w:eastAsia="zh-CN" w:bidi="ar"/>
        </w:rPr>
        <w:t xml:space="preserve">Розглянувши заяву Ткаченка Сергія Вікторовича щодо взяття його на квартирний облік, </w:t>
      </w:r>
      <w:r>
        <w:rPr>
          <w:sz w:val="28"/>
          <w:szCs w:val="28"/>
        </w:rPr>
        <w:t xml:space="preserve">як учасника бойових дій </w:t>
      </w:r>
      <w:r>
        <w:rPr>
          <w:rFonts w:eastAsia="TimesNewRomanPSMT"/>
          <w:color w:val="000000"/>
          <w:sz w:val="28"/>
          <w:szCs w:val="28"/>
          <w:lang w:eastAsia="zh-CN" w:bidi="ar"/>
        </w:rPr>
        <w:t xml:space="preserve">та надані ним документи, а саме: </w:t>
      </w:r>
      <w:r>
        <w:rPr>
          <w:sz w:val="28"/>
          <w:szCs w:val="28"/>
        </w:rPr>
        <w:t xml:space="preserve">копію паспорту та ідентифікаційного коду; копію посвідчення учасника бойових дій серія АА №311632, витяг з Єдиного державного демографічного реєстру щодо реєстрації місця проживання № 4451-1974743-2018, довідку про взяття на облік внутрішньо переміщеної особи №5905-5003121702 від 16.02.2024, </w:t>
      </w:r>
      <w:r>
        <w:rPr>
          <w:rFonts w:eastAsia="TimesNewRomanPSMT"/>
          <w:color w:val="000000"/>
          <w:sz w:val="28"/>
          <w:szCs w:val="28"/>
          <w:lang w:eastAsia="zh-CN" w:bidi="ar"/>
        </w:rPr>
        <w:t xml:space="preserve">керуючись </w:t>
      </w:r>
      <w:r>
        <w:rPr>
          <w:sz w:val="28"/>
          <w:szCs w:val="28"/>
        </w:rPr>
        <w:t xml:space="preserve">статтею 39 Житлового кодексу України, Правилами обліку  громадян, які потребують  поліпшення  житлових умов і надання їм житлових приміщень в Українській РСР, затверджених постановою Ради Міністрів Української РСР і Укрпрофради </w:t>
      </w:r>
      <w:r>
        <w:rPr>
          <w:bCs/>
          <w:sz w:val="28"/>
          <w:szCs w:val="28"/>
        </w:rPr>
        <w:t xml:space="preserve"> №470 </w:t>
      </w:r>
      <w:r>
        <w:rPr>
          <w:sz w:val="28"/>
          <w:szCs w:val="28"/>
        </w:rPr>
        <w:t xml:space="preserve">від 11.12.1984 (зі змінами), положенням «Про квартирний облік при виконавчому комітеті Попівської сільської ради Конотопського району Сумської області», затвердженим рішенням сьомої сесії Попівської сільської ради восьмого скликання від 11.03.2021, пунктом 14 статті 12 Закону України «Про статус ветеранів війни, гарантії їх соціального захисту», Протоколом №20 від 29.07.2024 засідання громадської комісії з житлових питань, </w:t>
      </w:r>
      <w:r>
        <w:rPr>
          <w:rFonts w:eastAsia="TimesNewRomanPSMT"/>
          <w:color w:val="000000"/>
          <w:sz w:val="28"/>
          <w:szCs w:val="28"/>
          <w:lang w:eastAsia="zh-CN" w:bidi="ar"/>
        </w:rPr>
        <w:t>статтями</w:t>
      </w:r>
      <w:r>
        <w:rPr>
          <w:sz w:val="28"/>
          <w:szCs w:val="28"/>
        </w:rPr>
        <w:t xml:space="preserve"> 30, 52 Закону України «Про місцеве самоврядування в Україні»,  </w:t>
      </w:r>
    </w:p>
    <w:p w14:paraId="49128683">
      <w:pPr>
        <w:ind w:firstLine="567"/>
        <w:jc w:val="both"/>
        <w:rPr>
          <w:sz w:val="28"/>
          <w:szCs w:val="28"/>
        </w:rPr>
      </w:pPr>
      <w:r>
        <w:rPr>
          <w:sz w:val="28"/>
          <w:szCs w:val="28"/>
        </w:rPr>
        <w:t xml:space="preserve">виконавчий комітет вирішив: </w:t>
      </w:r>
    </w:p>
    <w:p w14:paraId="66BF38F0">
      <w:pPr>
        <w:ind w:firstLine="567"/>
        <w:jc w:val="both"/>
        <w:rPr>
          <w:sz w:val="28"/>
          <w:szCs w:val="28"/>
        </w:rPr>
      </w:pPr>
      <w:r>
        <w:rPr>
          <w:sz w:val="28"/>
          <w:szCs w:val="28"/>
        </w:rPr>
        <w:t xml:space="preserve">1. Взяти на квартирний облік </w:t>
      </w:r>
      <w:r>
        <w:rPr>
          <w:sz w:val="28"/>
          <w:szCs w:val="28"/>
          <w:lang w:eastAsia="uk-UA"/>
        </w:rPr>
        <w:t xml:space="preserve">при виконавчому комітеті Попівської сільської ради Конотопського району Сумської області </w:t>
      </w:r>
      <w:bookmarkStart w:id="0" w:name="_Hlk173244880"/>
      <w:r>
        <w:rPr>
          <w:sz w:val="28"/>
          <w:szCs w:val="28"/>
        </w:rPr>
        <w:t xml:space="preserve">Ткаченка Сергія Вікторовича </w:t>
      </w:r>
      <w:bookmarkEnd w:id="0"/>
      <w:r>
        <w:rPr>
          <w:sz w:val="28"/>
          <w:szCs w:val="28"/>
        </w:rPr>
        <w:t xml:space="preserve">(ІПН </w:t>
      </w:r>
      <w:r>
        <w:rPr>
          <w:rFonts w:hint="default"/>
          <w:sz w:val="28"/>
          <w:szCs w:val="28"/>
          <w:lang w:val="uk-UA"/>
        </w:rPr>
        <w:t>---------------</w:t>
      </w:r>
      <w:r>
        <w:rPr>
          <w:sz w:val="28"/>
          <w:szCs w:val="28"/>
        </w:rPr>
        <w:t xml:space="preserve">), </w:t>
      </w:r>
      <w:r>
        <w:rPr>
          <w:rFonts w:hint="default"/>
          <w:sz w:val="28"/>
          <w:szCs w:val="28"/>
          <w:lang w:val="uk-UA"/>
        </w:rPr>
        <w:t>------------</w:t>
      </w:r>
      <w:r>
        <w:rPr>
          <w:sz w:val="28"/>
          <w:szCs w:val="28"/>
        </w:rPr>
        <w:t xml:space="preserve"> року народження, як учасника бойових дій.</w:t>
      </w:r>
    </w:p>
    <w:p w14:paraId="50F837DD">
      <w:pPr>
        <w:ind w:firstLine="567"/>
        <w:jc w:val="both"/>
        <w:rPr>
          <w:sz w:val="28"/>
          <w:szCs w:val="28"/>
        </w:rPr>
      </w:pPr>
      <w:r>
        <w:rPr>
          <w:sz w:val="28"/>
          <w:szCs w:val="28"/>
          <w:lang w:eastAsia="uk-UA"/>
        </w:rPr>
        <w:t xml:space="preserve">2. Включити </w:t>
      </w:r>
      <w:r>
        <w:rPr>
          <w:sz w:val="28"/>
          <w:szCs w:val="28"/>
        </w:rPr>
        <w:t>Ткаченка Сергія Вікторовича</w:t>
      </w:r>
      <w:r>
        <w:rPr>
          <w:sz w:val="28"/>
          <w:szCs w:val="28"/>
          <w:lang w:eastAsia="uk-UA"/>
        </w:rPr>
        <w:t xml:space="preserve"> до списку громадян</w:t>
      </w:r>
      <w:r>
        <w:rPr>
          <w:sz w:val="28"/>
          <w:szCs w:val="28"/>
        </w:rPr>
        <w:t xml:space="preserve">, які мають першочергове право на отримання житла </w:t>
      </w:r>
      <w:r>
        <w:rPr>
          <w:sz w:val="28"/>
          <w:szCs w:val="28"/>
          <w:lang w:eastAsia="uk-UA"/>
        </w:rPr>
        <w:t xml:space="preserve">при виконавчому комітеті Попівської сільської ради Конотопського району Сумської області, як </w:t>
      </w:r>
      <w:r>
        <w:rPr>
          <w:sz w:val="28"/>
          <w:szCs w:val="28"/>
        </w:rPr>
        <w:t>учасника бойових дій.</w:t>
      </w:r>
    </w:p>
    <w:p w14:paraId="5D83E99B">
      <w:pPr>
        <w:ind w:firstLine="567"/>
        <w:jc w:val="both"/>
        <w:rPr>
          <w:sz w:val="28"/>
          <w:szCs w:val="28"/>
          <w:lang w:eastAsia="uk-UA"/>
        </w:rPr>
      </w:pPr>
      <w:r>
        <w:rPr>
          <w:sz w:val="28"/>
          <w:szCs w:val="28"/>
        </w:rPr>
        <w:t>3.  З</w:t>
      </w:r>
      <w:r>
        <w:rPr>
          <w:sz w:val="28"/>
          <w:szCs w:val="28"/>
          <w:lang w:val="uk-UA"/>
        </w:rPr>
        <w:t>о</w:t>
      </w:r>
      <w:bookmarkStart w:id="1" w:name="_GoBack"/>
      <w:bookmarkEnd w:id="1"/>
      <w:r>
        <w:rPr>
          <w:sz w:val="28"/>
          <w:szCs w:val="28"/>
        </w:rPr>
        <w:t xml:space="preserve">бов’язати Ткаченка Сергія Вікторовича в разі змін власних облікових даних  - повідомляти виконавчий комітет Попівської сільської ради протягом 30 календарних днів з моменту їх настання. </w:t>
      </w:r>
    </w:p>
    <w:p w14:paraId="76AAF9F1">
      <w:pPr>
        <w:shd w:val="clear" w:color="auto" w:fill="FFFFFF"/>
        <w:ind w:firstLine="567"/>
        <w:jc w:val="both"/>
        <w:rPr>
          <w:sz w:val="28"/>
          <w:szCs w:val="28"/>
        </w:rPr>
      </w:pPr>
    </w:p>
    <w:p w14:paraId="728751B0">
      <w:pPr>
        <w:shd w:val="clear" w:color="auto" w:fill="FFFFFF"/>
        <w:ind w:firstLine="567"/>
        <w:jc w:val="both"/>
        <w:rPr>
          <w:sz w:val="28"/>
          <w:szCs w:val="28"/>
        </w:rPr>
      </w:pPr>
    </w:p>
    <w:p w14:paraId="28A5D4B9">
      <w:pPr>
        <w:shd w:val="clear" w:color="auto" w:fill="FFFFFF"/>
        <w:ind w:firstLine="567"/>
        <w:jc w:val="both"/>
        <w:rPr>
          <w:sz w:val="28"/>
          <w:szCs w:val="28"/>
        </w:rPr>
      </w:pPr>
      <w:r>
        <w:rPr>
          <w:sz w:val="28"/>
          <w:szCs w:val="28"/>
        </w:rPr>
        <w:t>4. Контроль за виконанням даного рішення покласти на заступника сільського  голови з питань діяльності виконавчих органів ради Ірину КЛІГУНОВУ.</w:t>
      </w:r>
    </w:p>
    <w:p w14:paraId="7CDE88E2">
      <w:pPr>
        <w:shd w:val="clear" w:color="auto" w:fill="FFFFFF"/>
        <w:ind w:firstLine="567"/>
        <w:jc w:val="both"/>
        <w:rPr>
          <w:sz w:val="28"/>
          <w:szCs w:val="28"/>
        </w:rPr>
      </w:pPr>
    </w:p>
    <w:p w14:paraId="0036317A">
      <w:pPr>
        <w:jc w:val="both"/>
        <w:rPr>
          <w:rFonts w:eastAsia="TimesNewRomanPSMT"/>
          <w:color w:val="000000"/>
          <w:sz w:val="28"/>
          <w:szCs w:val="28"/>
          <w:lang w:eastAsia="zh-CN" w:bidi="ar"/>
        </w:rPr>
      </w:pPr>
    </w:p>
    <w:p w14:paraId="3A14D409">
      <w:pPr>
        <w:shd w:val="clear" w:color="auto" w:fill="FFFFFF"/>
        <w:ind w:right="450"/>
        <w:jc w:val="both"/>
        <w:rPr>
          <w:bCs/>
          <w:iCs/>
          <w:szCs w:val="28"/>
        </w:rPr>
      </w:pPr>
      <w:r>
        <w:rPr>
          <w:b/>
          <w:bCs/>
          <w:sz w:val="30"/>
          <w:lang w:eastAsia="uk-UA"/>
        </w:rPr>
        <w:t>Сільський голова</w:t>
      </w:r>
      <w:r>
        <w:rPr>
          <w:bCs/>
          <w:sz w:val="30"/>
          <w:lang w:eastAsia="uk-UA"/>
        </w:rPr>
        <w:tab/>
      </w:r>
      <w:r>
        <w:rPr>
          <w:bCs/>
          <w:sz w:val="30"/>
          <w:lang w:eastAsia="uk-UA"/>
        </w:rPr>
        <w:t xml:space="preserve">                                             </w:t>
      </w:r>
      <w:r>
        <w:rPr>
          <w:b/>
          <w:bCs/>
          <w:sz w:val="30"/>
          <w:lang w:eastAsia="uk-UA"/>
        </w:rPr>
        <w:t>Анатолій БОЯРЧУК</w:t>
      </w:r>
    </w:p>
    <w:p w14:paraId="4C173862">
      <w:pPr>
        <w:jc w:val="both"/>
        <w:textAlignment w:val="baseline"/>
        <w:rPr>
          <w:shd w:val="clear" w:color="auto" w:fill="FFFFFF"/>
        </w:rPr>
      </w:pPr>
    </w:p>
    <w:p w14:paraId="31DAEB08">
      <w:pPr>
        <w:jc w:val="both"/>
        <w:textAlignment w:val="baseline"/>
        <w:rPr>
          <w:shd w:val="clear" w:color="auto" w:fill="FFFFFF"/>
        </w:rPr>
      </w:pPr>
    </w:p>
    <w:p w14:paraId="36776D2B">
      <w:pPr>
        <w:jc w:val="both"/>
        <w:textAlignment w:val="baseline"/>
        <w:rPr>
          <w:shd w:val="clear" w:color="auto" w:fill="FFFFFF"/>
        </w:rPr>
      </w:pPr>
    </w:p>
    <w:p w14:paraId="1EA3ED9B">
      <w:pPr>
        <w:jc w:val="both"/>
        <w:textAlignment w:val="baseline"/>
        <w:rPr>
          <w:shd w:val="clear" w:color="auto" w:fill="FFFFFF"/>
        </w:rPr>
      </w:pPr>
    </w:p>
    <w:p w14:paraId="11DF04C4">
      <w:pPr>
        <w:jc w:val="both"/>
        <w:textAlignment w:val="baseline"/>
        <w:rPr>
          <w:shd w:val="clear" w:color="auto" w:fill="FFFFFF"/>
        </w:rPr>
      </w:pPr>
    </w:p>
    <w:p w14:paraId="33C6822F">
      <w:pPr>
        <w:jc w:val="both"/>
        <w:textAlignment w:val="baseline"/>
        <w:rPr>
          <w:shd w:val="clear" w:color="auto" w:fill="FFFFFF"/>
        </w:rPr>
      </w:pPr>
    </w:p>
    <w:p w14:paraId="617D1AA4">
      <w:pPr>
        <w:jc w:val="both"/>
        <w:textAlignment w:val="baseline"/>
        <w:rPr>
          <w:shd w:val="clear" w:color="auto" w:fill="FFFFFF"/>
        </w:rPr>
      </w:pPr>
    </w:p>
    <w:p w14:paraId="1773F00E">
      <w:pPr>
        <w:jc w:val="both"/>
        <w:textAlignment w:val="baseline"/>
        <w:rPr>
          <w:shd w:val="clear" w:color="auto" w:fill="FFFFFF"/>
        </w:rPr>
      </w:pPr>
    </w:p>
    <w:p w14:paraId="55CD00D5">
      <w:pPr>
        <w:jc w:val="both"/>
        <w:textAlignment w:val="baseline"/>
        <w:rPr>
          <w:shd w:val="clear" w:color="auto" w:fill="FFFFFF"/>
        </w:rPr>
      </w:pPr>
    </w:p>
    <w:p w14:paraId="34A5CA9D">
      <w:pPr>
        <w:jc w:val="both"/>
        <w:textAlignment w:val="baseline"/>
        <w:rPr>
          <w:shd w:val="clear" w:color="auto" w:fill="FFFFFF"/>
        </w:rPr>
      </w:pPr>
    </w:p>
    <w:p w14:paraId="575ABDB4">
      <w:pPr>
        <w:jc w:val="both"/>
        <w:textAlignment w:val="baseline"/>
        <w:rPr>
          <w:shd w:val="clear" w:color="auto" w:fill="FFFFFF"/>
        </w:rPr>
      </w:pPr>
    </w:p>
    <w:p w14:paraId="4F2C85F8">
      <w:pPr>
        <w:jc w:val="both"/>
        <w:textAlignment w:val="baseline"/>
        <w:rPr>
          <w:shd w:val="clear" w:color="auto" w:fill="FFFFFF"/>
        </w:rPr>
      </w:pPr>
    </w:p>
    <w:p w14:paraId="7A1C644A">
      <w:pPr>
        <w:jc w:val="both"/>
        <w:textAlignment w:val="baseline"/>
        <w:rPr>
          <w:shd w:val="clear" w:color="auto" w:fill="FFFFFF"/>
        </w:rPr>
      </w:pPr>
    </w:p>
    <w:p w14:paraId="2E406BFC">
      <w:pPr>
        <w:jc w:val="both"/>
        <w:textAlignment w:val="baseline"/>
        <w:rPr>
          <w:shd w:val="clear" w:color="auto" w:fill="FFFFFF"/>
        </w:rPr>
      </w:pPr>
    </w:p>
    <w:p w14:paraId="787B7B2F">
      <w:pPr>
        <w:jc w:val="both"/>
        <w:textAlignment w:val="baseline"/>
        <w:rPr>
          <w:shd w:val="clear" w:color="auto" w:fill="FFFFFF"/>
        </w:rPr>
      </w:pPr>
    </w:p>
    <w:p w14:paraId="3431B5B5">
      <w:pPr>
        <w:jc w:val="both"/>
        <w:textAlignment w:val="baseline"/>
        <w:rPr>
          <w:shd w:val="clear" w:color="auto" w:fill="FFFFFF"/>
        </w:rPr>
      </w:pPr>
    </w:p>
    <w:p w14:paraId="7214AF80">
      <w:pPr>
        <w:jc w:val="both"/>
        <w:textAlignment w:val="baseline"/>
        <w:rPr>
          <w:shd w:val="clear" w:color="auto" w:fill="FFFFFF"/>
        </w:rPr>
      </w:pPr>
    </w:p>
    <w:p w14:paraId="1E9DBE08">
      <w:pPr>
        <w:jc w:val="both"/>
        <w:textAlignment w:val="baseline"/>
        <w:rPr>
          <w:shd w:val="clear" w:color="auto" w:fill="FFFFFF"/>
        </w:rPr>
      </w:pPr>
    </w:p>
    <w:p w14:paraId="18B05BF2">
      <w:pPr>
        <w:jc w:val="both"/>
        <w:textAlignment w:val="baseline"/>
        <w:rPr>
          <w:shd w:val="clear" w:color="auto" w:fill="FFFFFF"/>
        </w:rPr>
      </w:pPr>
    </w:p>
    <w:p w14:paraId="3AF6BED9">
      <w:pPr>
        <w:jc w:val="both"/>
        <w:textAlignment w:val="baseline"/>
        <w:rPr>
          <w:shd w:val="clear" w:color="auto" w:fill="FFFFFF"/>
        </w:rPr>
      </w:pPr>
    </w:p>
    <w:p w14:paraId="6ADC9717">
      <w:pPr>
        <w:jc w:val="both"/>
        <w:textAlignment w:val="baseline"/>
        <w:rPr>
          <w:shd w:val="clear" w:color="auto" w:fill="FFFFFF"/>
        </w:rPr>
      </w:pPr>
    </w:p>
    <w:p w14:paraId="4AB58FB7">
      <w:pPr>
        <w:jc w:val="both"/>
        <w:textAlignment w:val="baseline"/>
        <w:rPr>
          <w:shd w:val="clear" w:color="auto" w:fill="FFFFFF"/>
        </w:rPr>
      </w:pPr>
    </w:p>
    <w:p w14:paraId="58EB1D31">
      <w:pPr>
        <w:jc w:val="both"/>
        <w:textAlignment w:val="baseline"/>
        <w:rPr>
          <w:shd w:val="clear" w:color="auto" w:fill="FFFFFF"/>
        </w:rPr>
      </w:pPr>
    </w:p>
    <w:p w14:paraId="78AA1869">
      <w:pPr>
        <w:jc w:val="both"/>
        <w:textAlignment w:val="baseline"/>
        <w:rPr>
          <w:shd w:val="clear" w:color="auto" w:fill="FFFFFF"/>
        </w:rPr>
      </w:pPr>
    </w:p>
    <w:p w14:paraId="71752EFA">
      <w:pPr>
        <w:jc w:val="both"/>
        <w:textAlignment w:val="baseline"/>
        <w:rPr>
          <w:shd w:val="clear" w:color="auto" w:fill="FFFFFF"/>
        </w:rPr>
      </w:pPr>
    </w:p>
    <w:p w14:paraId="60E7D4D3">
      <w:pPr>
        <w:jc w:val="both"/>
        <w:textAlignment w:val="baseline"/>
        <w:rPr>
          <w:shd w:val="clear" w:color="auto" w:fill="FFFFFF"/>
        </w:rPr>
      </w:pPr>
    </w:p>
    <w:p w14:paraId="7E3ED854">
      <w:pPr>
        <w:jc w:val="both"/>
        <w:textAlignment w:val="baseline"/>
        <w:rPr>
          <w:shd w:val="clear" w:color="auto" w:fill="FFFFFF"/>
        </w:rPr>
      </w:pPr>
    </w:p>
    <w:p w14:paraId="6CFD5536">
      <w:pPr>
        <w:jc w:val="both"/>
        <w:textAlignment w:val="baseline"/>
        <w:rPr>
          <w:shd w:val="clear" w:color="auto" w:fill="FFFFFF"/>
        </w:rPr>
      </w:pPr>
    </w:p>
    <w:p w14:paraId="16841DA9">
      <w:pPr>
        <w:jc w:val="both"/>
        <w:textAlignment w:val="baseline"/>
        <w:rPr>
          <w:shd w:val="clear" w:color="auto" w:fill="FFFFFF"/>
        </w:rPr>
      </w:pPr>
    </w:p>
    <w:p w14:paraId="785C404A">
      <w:pPr>
        <w:jc w:val="both"/>
        <w:textAlignment w:val="baseline"/>
        <w:rPr>
          <w:shd w:val="clear" w:color="auto" w:fill="FFFFFF"/>
        </w:rPr>
      </w:pPr>
    </w:p>
    <w:p w14:paraId="63168B15">
      <w:pPr>
        <w:jc w:val="both"/>
        <w:textAlignment w:val="baseline"/>
        <w:rPr>
          <w:shd w:val="clear" w:color="auto" w:fill="FFFFFF"/>
        </w:rPr>
      </w:pPr>
    </w:p>
    <w:p w14:paraId="7A2E0451">
      <w:pPr>
        <w:jc w:val="both"/>
        <w:textAlignment w:val="baseline"/>
        <w:rPr>
          <w:shd w:val="clear" w:color="auto" w:fill="FFFFFF"/>
        </w:rPr>
      </w:pPr>
    </w:p>
    <w:p w14:paraId="11880D7F">
      <w:pPr>
        <w:jc w:val="both"/>
        <w:textAlignment w:val="baseline"/>
        <w:rPr>
          <w:shd w:val="clear" w:color="auto" w:fill="FFFFFF"/>
        </w:rPr>
      </w:pPr>
    </w:p>
    <w:p w14:paraId="160EC33C">
      <w:pPr>
        <w:jc w:val="both"/>
        <w:textAlignment w:val="baseline"/>
        <w:rPr>
          <w:shd w:val="clear" w:color="auto" w:fill="FFFFFF"/>
        </w:rPr>
      </w:pPr>
    </w:p>
    <w:p w14:paraId="5DCCE29C">
      <w:pPr>
        <w:jc w:val="both"/>
        <w:textAlignment w:val="baseline"/>
        <w:rPr>
          <w:shd w:val="clear" w:color="auto" w:fill="FFFFFF"/>
        </w:rPr>
      </w:pPr>
    </w:p>
    <w:p w14:paraId="61C4B2EB">
      <w:pPr>
        <w:jc w:val="both"/>
        <w:textAlignment w:val="baseline"/>
        <w:rPr>
          <w:shd w:val="clear" w:color="auto" w:fill="FFFFFF"/>
        </w:rPr>
      </w:pPr>
    </w:p>
    <w:p w14:paraId="6B884322">
      <w:pPr>
        <w:jc w:val="both"/>
        <w:textAlignment w:val="baseline"/>
        <w:rPr>
          <w:shd w:val="clear" w:color="auto" w:fill="FFFFFF"/>
        </w:rPr>
      </w:pPr>
    </w:p>
    <w:p w14:paraId="23C9D6FE">
      <w:pPr>
        <w:jc w:val="both"/>
        <w:textAlignment w:val="baseline"/>
        <w:rPr>
          <w:shd w:val="clear" w:color="auto" w:fill="FFFFFF"/>
        </w:rPr>
      </w:pPr>
    </w:p>
    <w:p w14:paraId="5136588B">
      <w:pPr>
        <w:jc w:val="both"/>
        <w:textAlignment w:val="baseline"/>
        <w:rPr>
          <w:shd w:val="clear" w:color="auto" w:fill="FFFFFF"/>
        </w:rPr>
      </w:pPr>
    </w:p>
    <w:p w14:paraId="023FD23C">
      <w:pPr>
        <w:jc w:val="both"/>
        <w:textAlignment w:val="baseline"/>
        <w:rPr>
          <w:shd w:val="clear" w:color="auto" w:fill="FFFFFF"/>
        </w:rPr>
      </w:pPr>
    </w:p>
    <w:p w14:paraId="3B251571">
      <w:pPr>
        <w:jc w:val="both"/>
        <w:textAlignment w:val="baseline"/>
        <w:rPr>
          <w:shd w:val="clear" w:color="auto" w:fill="FFFFFF"/>
        </w:rPr>
      </w:pPr>
    </w:p>
    <w:p w14:paraId="58CE49D9">
      <w:pPr>
        <w:jc w:val="both"/>
        <w:textAlignment w:val="baseline"/>
        <w:rPr>
          <w:shd w:val="clear" w:color="auto" w:fill="FFFFFF"/>
        </w:rPr>
      </w:pPr>
    </w:p>
    <w:p w14:paraId="3657ADCB">
      <w:pPr>
        <w:jc w:val="both"/>
        <w:textAlignment w:val="baseline"/>
        <w:rPr>
          <w:shd w:val="clear" w:color="auto" w:fill="FFFFFF"/>
        </w:rPr>
      </w:pPr>
    </w:p>
    <w:p w14:paraId="5A7BE246">
      <w:pPr>
        <w:jc w:val="both"/>
        <w:textAlignment w:val="baseline"/>
        <w:rPr>
          <w:shd w:val="clear" w:color="auto" w:fill="FFFFFF"/>
        </w:rPr>
      </w:pPr>
    </w:p>
    <w:p w14:paraId="084F791B">
      <w:pPr>
        <w:jc w:val="both"/>
        <w:textAlignment w:val="baseline"/>
        <w:rPr>
          <w:shd w:val="clear" w:color="auto" w:fill="FFFFFF"/>
        </w:rPr>
      </w:pPr>
    </w:p>
    <w:p w14:paraId="650034AD">
      <w:pPr>
        <w:jc w:val="both"/>
        <w:textAlignment w:val="baseline"/>
        <w:rPr>
          <w:shd w:val="clear" w:color="auto" w:fill="FFFFFF"/>
        </w:rPr>
      </w:pPr>
    </w:p>
    <w:p w14:paraId="7950720E">
      <w:pPr>
        <w:jc w:val="both"/>
        <w:textAlignment w:val="baseline"/>
        <w:rPr>
          <w:shd w:val="clear" w:color="auto" w:fill="FFFFFF"/>
        </w:rPr>
      </w:pPr>
    </w:p>
    <w:p w14:paraId="24900E8D">
      <w:pPr>
        <w:jc w:val="both"/>
        <w:textAlignment w:val="baseline"/>
        <w:rPr>
          <w:shd w:val="clear" w:color="auto" w:fill="FFFFFF"/>
        </w:rPr>
      </w:pPr>
    </w:p>
    <w:p w14:paraId="458B024D">
      <w:pPr>
        <w:jc w:val="both"/>
        <w:textAlignment w:val="baseline"/>
        <w:rPr>
          <w:shd w:val="clear" w:color="auto" w:fill="FFFFFF"/>
        </w:rPr>
      </w:pPr>
    </w:p>
    <w:p w14:paraId="00E41DF7">
      <w:pPr>
        <w:jc w:val="both"/>
        <w:textAlignment w:val="baseline"/>
        <w:rPr>
          <w:shd w:val="clear" w:color="auto" w:fill="FFFFFF"/>
        </w:rPr>
      </w:pPr>
    </w:p>
    <w:p w14:paraId="4A5E45FA">
      <w:pPr>
        <w:jc w:val="both"/>
        <w:textAlignment w:val="baseline"/>
        <w:rPr>
          <w:shd w:val="clear" w:color="auto" w:fill="FFFFFF"/>
        </w:rPr>
      </w:pPr>
    </w:p>
    <w:p w14:paraId="1DAF58F9">
      <w:pPr>
        <w:jc w:val="both"/>
        <w:textAlignment w:val="baseline"/>
        <w:rPr>
          <w:shd w:val="clear" w:color="auto" w:fill="FFFFFF"/>
        </w:rPr>
      </w:pPr>
    </w:p>
    <w:p w14:paraId="6AF4FC88">
      <w:pPr>
        <w:jc w:val="both"/>
        <w:textAlignment w:val="baseline"/>
        <w:rPr>
          <w:shd w:val="clear" w:color="auto" w:fill="FFFFFF"/>
        </w:rPr>
      </w:pPr>
      <w:r>
        <w:rPr>
          <w:shd w:val="clear" w:color="auto" w:fill="FFFFFF"/>
        </w:rPr>
        <w:t>Тетяна МІЩЕНКО</w:t>
      </w:r>
    </w:p>
    <w:p w14:paraId="5388D076">
      <w:pPr>
        <w:jc w:val="both"/>
        <w:textAlignment w:val="baseline"/>
        <w:rPr>
          <w:shd w:val="clear" w:color="auto" w:fill="FFFFFF"/>
        </w:rPr>
      </w:pPr>
      <w:r>
        <w:rPr>
          <w:shd w:val="clear" w:color="auto" w:fill="FFFFFF"/>
        </w:rPr>
        <w:t>Надіслано: до протоколу – 1, постійній комісії</w:t>
      </w:r>
      <w:r>
        <w:rPr>
          <w:rStyle w:val="13"/>
        </w:rPr>
        <w:t xml:space="preserve"> </w:t>
      </w:r>
      <w:r>
        <w:t xml:space="preserve">з житлових питань </w:t>
      </w:r>
      <w:r>
        <w:rPr>
          <w:color w:val="000000"/>
        </w:rPr>
        <w:t xml:space="preserve">– 1, </w:t>
      </w:r>
      <w:r>
        <w:rPr>
          <w:rStyle w:val="12"/>
        </w:rPr>
        <w:t xml:space="preserve">відділу </w:t>
      </w:r>
      <w:r>
        <w:rPr>
          <w:bCs/>
          <w:color w:val="000000"/>
        </w:rPr>
        <w:t>житлово-комунального  господарства, архітектури, будівництва, транспорту та комунальної власності Попівської сільської ради Конотопського району Сумської області</w:t>
      </w:r>
      <w:r>
        <w:rPr>
          <w:color w:val="000000"/>
        </w:rPr>
        <w:t xml:space="preserve">-1, </w:t>
      </w:r>
      <w:r>
        <w:t>відділу соціального захисту населення -1, Ткаченку Сергію Вікторовичу – 1</w:t>
      </w:r>
    </w:p>
    <w:sectPr>
      <w:pgSz w:w="11906" w:h="16838"/>
      <w:pgMar w:top="1134" w:right="567"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TimesNewRomanPSMT">
    <w:altName w:val="Times New Roman"/>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08"/>
  <w:hyphenationZone w:val="425"/>
  <w:characterSpacingControl w:val="doNotCompress"/>
  <w:compa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A21"/>
    <w:rsid w:val="00002089"/>
    <w:rsid w:val="0000305C"/>
    <w:rsid w:val="000242F3"/>
    <w:rsid w:val="00052E98"/>
    <w:rsid w:val="00056601"/>
    <w:rsid w:val="00061200"/>
    <w:rsid w:val="00067771"/>
    <w:rsid w:val="00072F1A"/>
    <w:rsid w:val="000770BD"/>
    <w:rsid w:val="000826A6"/>
    <w:rsid w:val="00083437"/>
    <w:rsid w:val="000858BB"/>
    <w:rsid w:val="000878C9"/>
    <w:rsid w:val="0009379E"/>
    <w:rsid w:val="000A3FF6"/>
    <w:rsid w:val="000A436B"/>
    <w:rsid w:val="000C66E3"/>
    <w:rsid w:val="000D4E7F"/>
    <w:rsid w:val="000E3AF1"/>
    <w:rsid w:val="000E5B7C"/>
    <w:rsid w:val="000E674F"/>
    <w:rsid w:val="00101822"/>
    <w:rsid w:val="0011050A"/>
    <w:rsid w:val="00191171"/>
    <w:rsid w:val="00197877"/>
    <w:rsid w:val="001D1D3B"/>
    <w:rsid w:val="001E39D8"/>
    <w:rsid w:val="00211747"/>
    <w:rsid w:val="00217DFA"/>
    <w:rsid w:val="002201A9"/>
    <w:rsid w:val="00222149"/>
    <w:rsid w:val="00223FDF"/>
    <w:rsid w:val="002260F4"/>
    <w:rsid w:val="002409A2"/>
    <w:rsid w:val="002519F2"/>
    <w:rsid w:val="00271F5F"/>
    <w:rsid w:val="00276E14"/>
    <w:rsid w:val="002853E0"/>
    <w:rsid w:val="00292A37"/>
    <w:rsid w:val="0029748F"/>
    <w:rsid w:val="002A102A"/>
    <w:rsid w:val="002B01A9"/>
    <w:rsid w:val="002B7297"/>
    <w:rsid w:val="002D7C5A"/>
    <w:rsid w:val="00304B21"/>
    <w:rsid w:val="0032578F"/>
    <w:rsid w:val="0033316B"/>
    <w:rsid w:val="00353D48"/>
    <w:rsid w:val="003618D1"/>
    <w:rsid w:val="00375FAF"/>
    <w:rsid w:val="00384F70"/>
    <w:rsid w:val="0039710D"/>
    <w:rsid w:val="003B30EA"/>
    <w:rsid w:val="003C667E"/>
    <w:rsid w:val="003D5DEA"/>
    <w:rsid w:val="003D7CFF"/>
    <w:rsid w:val="003E57CE"/>
    <w:rsid w:val="003E72E4"/>
    <w:rsid w:val="00401E22"/>
    <w:rsid w:val="004048B8"/>
    <w:rsid w:val="00405187"/>
    <w:rsid w:val="00407AD0"/>
    <w:rsid w:val="004615AD"/>
    <w:rsid w:val="00473F14"/>
    <w:rsid w:val="00495E59"/>
    <w:rsid w:val="004A0471"/>
    <w:rsid w:val="004B37F6"/>
    <w:rsid w:val="004C05C7"/>
    <w:rsid w:val="004C5A71"/>
    <w:rsid w:val="004D0920"/>
    <w:rsid w:val="004D1A21"/>
    <w:rsid w:val="004E2D2F"/>
    <w:rsid w:val="0052029B"/>
    <w:rsid w:val="0054524D"/>
    <w:rsid w:val="00581808"/>
    <w:rsid w:val="005A1A93"/>
    <w:rsid w:val="005A1DB5"/>
    <w:rsid w:val="005A2974"/>
    <w:rsid w:val="005B3CE3"/>
    <w:rsid w:val="005D5415"/>
    <w:rsid w:val="005D5FB8"/>
    <w:rsid w:val="0061260C"/>
    <w:rsid w:val="0061281C"/>
    <w:rsid w:val="006137FB"/>
    <w:rsid w:val="0063012B"/>
    <w:rsid w:val="0063245D"/>
    <w:rsid w:val="0063634E"/>
    <w:rsid w:val="00637D44"/>
    <w:rsid w:val="006412CE"/>
    <w:rsid w:val="00644698"/>
    <w:rsid w:val="00664628"/>
    <w:rsid w:val="006701FB"/>
    <w:rsid w:val="00681934"/>
    <w:rsid w:val="00687207"/>
    <w:rsid w:val="006977B3"/>
    <w:rsid w:val="006A2A10"/>
    <w:rsid w:val="006C14ED"/>
    <w:rsid w:val="006C5A56"/>
    <w:rsid w:val="006D0BCD"/>
    <w:rsid w:val="006D2CFD"/>
    <w:rsid w:val="006E5555"/>
    <w:rsid w:val="006E77C8"/>
    <w:rsid w:val="00720BE7"/>
    <w:rsid w:val="00723249"/>
    <w:rsid w:val="00724AD1"/>
    <w:rsid w:val="0073467B"/>
    <w:rsid w:val="007425BF"/>
    <w:rsid w:val="00746AE9"/>
    <w:rsid w:val="0076297B"/>
    <w:rsid w:val="0078535A"/>
    <w:rsid w:val="00795900"/>
    <w:rsid w:val="007A2EA9"/>
    <w:rsid w:val="007A6319"/>
    <w:rsid w:val="007B0F4E"/>
    <w:rsid w:val="007B7A38"/>
    <w:rsid w:val="007D02C8"/>
    <w:rsid w:val="007F2C0F"/>
    <w:rsid w:val="007F7FF3"/>
    <w:rsid w:val="00816706"/>
    <w:rsid w:val="00816E82"/>
    <w:rsid w:val="008355ED"/>
    <w:rsid w:val="008458CE"/>
    <w:rsid w:val="00857D22"/>
    <w:rsid w:val="008655E1"/>
    <w:rsid w:val="00866A0C"/>
    <w:rsid w:val="008878A1"/>
    <w:rsid w:val="00892D1F"/>
    <w:rsid w:val="008D0FF7"/>
    <w:rsid w:val="008D37C6"/>
    <w:rsid w:val="00900F8C"/>
    <w:rsid w:val="00907084"/>
    <w:rsid w:val="00933242"/>
    <w:rsid w:val="0093325F"/>
    <w:rsid w:val="00937F3A"/>
    <w:rsid w:val="009424CC"/>
    <w:rsid w:val="00950D51"/>
    <w:rsid w:val="009842D0"/>
    <w:rsid w:val="00992D2F"/>
    <w:rsid w:val="0099417B"/>
    <w:rsid w:val="009A5C4C"/>
    <w:rsid w:val="009B6D31"/>
    <w:rsid w:val="009C199B"/>
    <w:rsid w:val="009F3BC2"/>
    <w:rsid w:val="00A066B7"/>
    <w:rsid w:val="00A115C3"/>
    <w:rsid w:val="00A3648C"/>
    <w:rsid w:val="00A540B9"/>
    <w:rsid w:val="00A60EB2"/>
    <w:rsid w:val="00A67E1A"/>
    <w:rsid w:val="00A77917"/>
    <w:rsid w:val="00A84F71"/>
    <w:rsid w:val="00AA1E61"/>
    <w:rsid w:val="00AC0B4E"/>
    <w:rsid w:val="00AC1CE7"/>
    <w:rsid w:val="00AC37D8"/>
    <w:rsid w:val="00AC63B2"/>
    <w:rsid w:val="00AE5105"/>
    <w:rsid w:val="00AE5B86"/>
    <w:rsid w:val="00AF2825"/>
    <w:rsid w:val="00AF55E9"/>
    <w:rsid w:val="00AF7AE3"/>
    <w:rsid w:val="00B3394D"/>
    <w:rsid w:val="00B73BEE"/>
    <w:rsid w:val="00B75796"/>
    <w:rsid w:val="00B76A34"/>
    <w:rsid w:val="00B96433"/>
    <w:rsid w:val="00BA3A4D"/>
    <w:rsid w:val="00BA52DE"/>
    <w:rsid w:val="00BA7087"/>
    <w:rsid w:val="00BC48AA"/>
    <w:rsid w:val="00BC4A38"/>
    <w:rsid w:val="00BC7255"/>
    <w:rsid w:val="00BE5952"/>
    <w:rsid w:val="00BE6AA8"/>
    <w:rsid w:val="00C21028"/>
    <w:rsid w:val="00C36574"/>
    <w:rsid w:val="00C36C89"/>
    <w:rsid w:val="00C47120"/>
    <w:rsid w:val="00C53103"/>
    <w:rsid w:val="00C56D2C"/>
    <w:rsid w:val="00C6524E"/>
    <w:rsid w:val="00C85BCE"/>
    <w:rsid w:val="00C85CB7"/>
    <w:rsid w:val="00C87BAA"/>
    <w:rsid w:val="00C92D8F"/>
    <w:rsid w:val="00CA5459"/>
    <w:rsid w:val="00CA657C"/>
    <w:rsid w:val="00CC6919"/>
    <w:rsid w:val="00CE3038"/>
    <w:rsid w:val="00CE591C"/>
    <w:rsid w:val="00D31858"/>
    <w:rsid w:val="00D362D4"/>
    <w:rsid w:val="00D63363"/>
    <w:rsid w:val="00D731A0"/>
    <w:rsid w:val="00D802AA"/>
    <w:rsid w:val="00DA63F0"/>
    <w:rsid w:val="00DB6731"/>
    <w:rsid w:val="00DD06B8"/>
    <w:rsid w:val="00DD0CE7"/>
    <w:rsid w:val="00DD4241"/>
    <w:rsid w:val="00DF2070"/>
    <w:rsid w:val="00DF2422"/>
    <w:rsid w:val="00E10F5A"/>
    <w:rsid w:val="00E37B48"/>
    <w:rsid w:val="00E6155D"/>
    <w:rsid w:val="00E83554"/>
    <w:rsid w:val="00E878ED"/>
    <w:rsid w:val="00EC471A"/>
    <w:rsid w:val="00EC796A"/>
    <w:rsid w:val="00ED14F5"/>
    <w:rsid w:val="00ED795D"/>
    <w:rsid w:val="00EF7608"/>
    <w:rsid w:val="00F003D8"/>
    <w:rsid w:val="00F0074A"/>
    <w:rsid w:val="00F20B9A"/>
    <w:rsid w:val="00F24528"/>
    <w:rsid w:val="00F315A5"/>
    <w:rsid w:val="00F32882"/>
    <w:rsid w:val="00F433C9"/>
    <w:rsid w:val="00F52691"/>
    <w:rsid w:val="00F77543"/>
    <w:rsid w:val="00F77F4E"/>
    <w:rsid w:val="00F80228"/>
    <w:rsid w:val="00F94E9B"/>
    <w:rsid w:val="00F97EEA"/>
    <w:rsid w:val="00FA1A78"/>
    <w:rsid w:val="00FC5A09"/>
    <w:rsid w:val="00FC66A6"/>
    <w:rsid w:val="00FD25ED"/>
    <w:rsid w:val="00FD58B5"/>
    <w:rsid w:val="00FD7A11"/>
    <w:rsid w:val="00FE26CA"/>
    <w:rsid w:val="00FE4379"/>
    <w:rsid w:val="00FF7A22"/>
    <w:rsid w:val="00FF7F2F"/>
    <w:rsid w:val="0502576B"/>
    <w:rsid w:val="2FE04CAC"/>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99" w:semiHidden="0" w:name="Strong"/>
    <w:lsdException w:qFormat="1" w:unhideWhenUsed="0" w:uiPriority="2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qFormat="1" w:unhideWhenUsed="0" w:uiPriority="99" w:semiHidden="0" w:name="List Paragraph"/>
  </w:latentStyles>
  <w:style w:type="paragraph" w:default="1" w:styleId="1">
    <w:name w:val="Normal"/>
    <w:qFormat/>
    <w:uiPriority w:val="0"/>
    <w:rPr>
      <w:rFonts w:ascii="Times New Roman" w:hAnsi="Times New Roman" w:eastAsia="Calibri" w:cs="Times New Roman"/>
      <w:lang w:val="uk-UA"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qFormat/>
    <w:locked/>
    <w:uiPriority w:val="20"/>
    <w:rPr>
      <w:i/>
      <w:iCs/>
    </w:rPr>
  </w:style>
  <w:style w:type="character" w:styleId="5">
    <w:name w:val="Hyperlink"/>
    <w:semiHidden/>
    <w:unhideWhenUsed/>
    <w:qFormat/>
    <w:uiPriority w:val="99"/>
    <w:rPr>
      <w:color w:val="0000FF"/>
      <w:u w:val="single"/>
    </w:rPr>
  </w:style>
  <w:style w:type="character" w:styleId="6">
    <w:name w:val="Strong"/>
    <w:qFormat/>
    <w:uiPriority w:val="99"/>
    <w:rPr>
      <w:rFonts w:cs="Times New Roman"/>
      <w:b/>
    </w:rPr>
  </w:style>
  <w:style w:type="paragraph" w:styleId="7">
    <w:name w:val="Balloon Text"/>
    <w:basedOn w:val="1"/>
    <w:link w:val="10"/>
    <w:semiHidden/>
    <w:uiPriority w:val="99"/>
    <w:rPr>
      <w:rFonts w:ascii="Tahoma" w:hAnsi="Tahoma" w:cs="Tahoma"/>
      <w:sz w:val="16"/>
      <w:szCs w:val="16"/>
    </w:rPr>
  </w:style>
  <w:style w:type="paragraph" w:styleId="8">
    <w:name w:val="Body Text"/>
    <w:basedOn w:val="1"/>
    <w:link w:val="14"/>
    <w:qFormat/>
    <w:uiPriority w:val="99"/>
    <w:pPr>
      <w:tabs>
        <w:tab w:val="left" w:pos="2130"/>
      </w:tabs>
    </w:pPr>
    <w:rPr>
      <w:rFonts w:eastAsia="Times New Roman"/>
      <w:sz w:val="28"/>
      <w:szCs w:val="14"/>
    </w:rPr>
  </w:style>
  <w:style w:type="paragraph" w:styleId="9">
    <w:name w:val="HTML Preformatted"/>
    <w:basedOn w:val="1"/>
    <w:link w:val="15"/>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lang w:eastAsia="uk-UA"/>
    </w:rPr>
  </w:style>
  <w:style w:type="character" w:customStyle="1" w:styleId="10">
    <w:name w:val="Текст выноски Знак"/>
    <w:link w:val="7"/>
    <w:semiHidden/>
    <w:locked/>
    <w:uiPriority w:val="99"/>
    <w:rPr>
      <w:rFonts w:ascii="Tahoma" w:hAnsi="Tahoma" w:cs="Tahoma"/>
      <w:sz w:val="16"/>
      <w:szCs w:val="16"/>
      <w:lang w:eastAsia="ru-RU"/>
    </w:rPr>
  </w:style>
  <w:style w:type="paragraph" w:styleId="11">
    <w:name w:val="List Paragraph"/>
    <w:basedOn w:val="1"/>
    <w:qFormat/>
    <w:uiPriority w:val="99"/>
    <w:pPr>
      <w:ind w:left="720"/>
      <w:contextualSpacing/>
    </w:pPr>
  </w:style>
  <w:style w:type="character" w:customStyle="1" w:styleId="12">
    <w:name w:val="fontstyle13"/>
    <w:qFormat/>
    <w:uiPriority w:val="99"/>
  </w:style>
  <w:style w:type="character" w:customStyle="1" w:styleId="13">
    <w:name w:val="fontstyle11"/>
    <w:qFormat/>
    <w:uiPriority w:val="99"/>
  </w:style>
  <w:style w:type="character" w:customStyle="1" w:styleId="14">
    <w:name w:val="Основной текст Знак"/>
    <w:link w:val="8"/>
    <w:qFormat/>
    <w:locked/>
    <w:uiPriority w:val="99"/>
    <w:rPr>
      <w:rFonts w:ascii="Times New Roman" w:hAnsi="Times New Roman" w:cs="Times New Roman"/>
      <w:sz w:val="14"/>
      <w:szCs w:val="14"/>
      <w:lang w:eastAsia="ru-RU"/>
    </w:rPr>
  </w:style>
  <w:style w:type="character" w:customStyle="1" w:styleId="15">
    <w:name w:val="Стандартный HTML Знак"/>
    <w:link w:val="9"/>
    <w:qFormat/>
    <w:locked/>
    <w:uiPriority w:val="99"/>
    <w:rPr>
      <w:rFonts w:ascii="Courier New" w:hAnsi="Courier New" w:cs="Courier New"/>
      <w:sz w:val="20"/>
      <w:szCs w:val="20"/>
      <w:lang w:eastAsia="uk-UA"/>
    </w:rPr>
  </w:style>
  <w:style w:type="paragraph" w:customStyle="1" w:styleId="16">
    <w:name w:val="rvps2"/>
    <w:basedOn w:val="1"/>
    <w:qFormat/>
    <w:uiPriority w:val="0"/>
    <w:pPr>
      <w:spacing w:before="100" w:beforeAutospacing="1" w:after="100" w:afterAutospacing="1"/>
    </w:pPr>
    <w:rPr>
      <w:rFonts w:eastAsia="Times New Roman"/>
      <w:sz w:val="24"/>
      <w:szCs w:val="24"/>
      <w:lang w:eastAsia="uk-UA"/>
    </w:rPr>
  </w:style>
  <w:style w:type="character" w:customStyle="1" w:styleId="17">
    <w:name w:val="rvts9"/>
    <w:qFormat/>
    <w:uiPriority w:val="0"/>
  </w:style>
  <w:style w:type="character" w:customStyle="1" w:styleId="18">
    <w:name w:val="rvts37"/>
    <w:qFormat/>
    <w:uiPriority w:val="0"/>
  </w:style>
  <w:style w:type="character" w:customStyle="1" w:styleId="19">
    <w:name w:val="rvts4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1727</Words>
  <Characters>985</Characters>
  <Lines>8</Lines>
  <Paragraphs>5</Paragraphs>
  <TotalTime>1298</TotalTime>
  <ScaleCrop>false</ScaleCrop>
  <LinksUpToDate>false</LinksUpToDate>
  <CharactersWithSpaces>2707</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2021-04-19T07:02:00Z</dcterms:created>
  <dc:creator>Клиент</dc:creator>
  <cp:lastModifiedBy>Галина Шкареда</cp:lastModifiedBy>
  <cp:lastPrinted>2024-07-30T12:16:00Z</cp:lastPrinted>
  <dcterms:modified xsi:type="dcterms:W3CDTF">2024-08-13T12:56:28Z</dcterms:modified>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1049-12.2.0.17545</vt:lpwstr>
  </property>
  <property fmtid="{D5CDD505-2E9C-101B-9397-08002B2CF9AE}" pid="3" name="ICV">
    <vt:lpwstr>A3A1E80B85844AB086E3238E6B89D6C9_13</vt:lpwstr>
  </property>
</Properties>
</file>