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60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4542B130">
      <w:pPr>
        <w:jc w:val="center"/>
        <w:rPr>
          <w:rStyle w:val="6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6"/>
          <w:bCs/>
          <w:sz w:val="28"/>
          <w:szCs w:val="28"/>
        </w:rPr>
        <w:t>ВИКОНАВЧИЙ КОМІТЕТ</w:t>
      </w:r>
    </w:p>
    <w:p w14:paraId="6476D80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ПОПІВСЬКА СІЛЬСЬКА РАДА</w:t>
      </w:r>
    </w:p>
    <w:p w14:paraId="0402417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КОНОТОПСЬКОГО РАЙОНУ СУМСЬКОЇ ОБЛАСТІ</w:t>
      </w:r>
    </w:p>
    <w:p w14:paraId="1A5A102A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 xml:space="preserve"> </w:t>
      </w:r>
    </w:p>
    <w:p w14:paraId="4248F630">
      <w:pPr>
        <w:shd w:val="clear" w:color="auto" w:fill="FFFFFF"/>
        <w:jc w:val="center"/>
        <w:rPr>
          <w:rStyle w:val="6"/>
          <w:rFonts w:hint="default"/>
          <w:bCs/>
          <w:sz w:val="28"/>
          <w:szCs w:val="28"/>
          <w:lang w:val="uk-UA"/>
        </w:rPr>
      </w:pPr>
      <w:r>
        <w:rPr>
          <w:rStyle w:val="6"/>
          <w:bCs/>
          <w:sz w:val="28"/>
          <w:szCs w:val="28"/>
        </w:rPr>
        <w:t xml:space="preserve">РІШЕННЯ № </w:t>
      </w:r>
      <w:r>
        <w:rPr>
          <w:rStyle w:val="6"/>
          <w:rFonts w:hint="default"/>
          <w:bCs/>
          <w:sz w:val="28"/>
          <w:szCs w:val="28"/>
          <w:lang w:val="uk-UA"/>
        </w:rPr>
        <w:t>80</w:t>
      </w:r>
      <w:bookmarkStart w:id="0" w:name="_GoBack"/>
      <w:bookmarkEnd w:id="0"/>
    </w:p>
    <w:p w14:paraId="6351782C">
      <w:pPr>
        <w:rPr>
          <w:sz w:val="28"/>
          <w:szCs w:val="28"/>
        </w:rPr>
      </w:pPr>
    </w:p>
    <w:p w14:paraId="729466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.03.2025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 w14:paraId="7C92FAFD">
      <w:pPr>
        <w:rPr>
          <w:sz w:val="28"/>
          <w:szCs w:val="28"/>
        </w:rPr>
      </w:pPr>
    </w:p>
    <w:p w14:paraId="55E77EF9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14:paraId="038755C3">
      <w:pPr>
        <w:jc w:val="both"/>
        <w:rPr>
          <w:color w:val="000000"/>
          <w:sz w:val="28"/>
          <w:szCs w:val="28"/>
          <w:lang w:eastAsia="uk-UA"/>
        </w:rPr>
      </w:pPr>
    </w:p>
    <w:p w14:paraId="31DB834A">
      <w:pPr>
        <w:ind w:firstLine="567"/>
        <w:jc w:val="both"/>
        <w:rPr>
          <w:sz w:val="28"/>
          <w:szCs w:val="28"/>
        </w:rPr>
      </w:pP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Розглянувши заяву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-------------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щодо взяття його  на квартирний облік, </w:t>
      </w:r>
      <w:r>
        <w:rPr>
          <w:sz w:val="28"/>
          <w:szCs w:val="28"/>
        </w:rPr>
        <w:t xml:space="preserve">як особу з інвалідністю другої групи внаслідок війни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та надані ним документи, а саме: </w:t>
      </w:r>
      <w:r>
        <w:rPr>
          <w:sz w:val="28"/>
          <w:szCs w:val="28"/>
        </w:rPr>
        <w:t xml:space="preserve">копію паспорту та ідентифікаційного коду; копію посвідчення </w:t>
      </w:r>
      <w:r>
        <w:rPr>
          <w:bCs/>
          <w:iCs/>
          <w:color w:val="000000"/>
          <w:sz w:val="28"/>
          <w:szCs w:val="28"/>
        </w:rPr>
        <w:t xml:space="preserve">особи з інвалідністю внаслідок війни від 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>-------</w:t>
      </w:r>
      <w:r>
        <w:rPr>
          <w:bCs/>
          <w:iCs/>
          <w:color w:val="000000"/>
          <w:sz w:val="28"/>
          <w:szCs w:val="28"/>
        </w:rPr>
        <w:t xml:space="preserve"> серія 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>---------</w:t>
      </w:r>
      <w:r>
        <w:rPr>
          <w:sz w:val="28"/>
          <w:szCs w:val="28"/>
        </w:rPr>
        <w:t xml:space="preserve">; </w:t>
      </w:r>
      <w:r>
        <w:rPr>
          <w:rFonts w:hint="default"/>
          <w:sz w:val="28"/>
          <w:szCs w:val="28"/>
          <w:lang w:val="uk-UA"/>
        </w:rPr>
        <w:t>-------</w:t>
      </w:r>
      <w:r>
        <w:rPr>
          <w:sz w:val="28"/>
          <w:szCs w:val="28"/>
        </w:rPr>
        <w:t xml:space="preserve">; інформацію з Державного реєстру речових прав на нерухоме майно від 23.01.2025 №409234572; витяг з реєстру територіальної громади від 15.01.2024 № 2024/000451114;  довідку про склад сім’ї від 26.12.2024 №03-03/7.2061; копію висновку МСЕК Серія </w:t>
      </w:r>
      <w:r>
        <w:rPr>
          <w:rFonts w:hint="default"/>
          <w:sz w:val="28"/>
          <w:szCs w:val="28"/>
          <w:lang w:val="uk-UA"/>
        </w:rPr>
        <w:t>----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uk-UA"/>
        </w:rPr>
        <w:t>--------</w:t>
      </w:r>
      <w:r>
        <w:rPr>
          <w:sz w:val="28"/>
          <w:szCs w:val="28"/>
        </w:rPr>
        <w:t xml:space="preserve"> від 12.01.2024; копію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№</w:t>
      </w:r>
      <w:r>
        <w:rPr>
          <w:rFonts w:hint="default"/>
          <w:sz w:val="28"/>
          <w:szCs w:val="28"/>
          <w:lang w:val="uk-UA"/>
        </w:rPr>
        <w:t>-----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витяг</w:t>
      </w:r>
      <w:r>
        <w:rPr>
          <w:rFonts w:eastAsia="Times New Roman"/>
          <w:sz w:val="28"/>
          <w:szCs w:val="28"/>
          <w:lang w:val="uk-UA"/>
        </w:rPr>
        <w:t xml:space="preserve"> (ФОВА</w:t>
      </w:r>
      <w:r>
        <w:rPr>
          <w:rFonts w:hint="default" w:eastAsia="Times New Roman"/>
          <w:sz w:val="28"/>
          <w:szCs w:val="28"/>
          <w:lang w:val="uk-UA"/>
        </w:rPr>
        <w:t>----------</w:t>
      </w:r>
      <w:r>
        <w:rPr>
          <w:rFonts w:eastAsia="Times New Roman"/>
          <w:sz w:val="28"/>
          <w:szCs w:val="28"/>
          <w:lang w:val="uk-UA"/>
        </w:rPr>
        <w:t xml:space="preserve">) з інформаційно-аналітичної системи "Облік відомостей про притягнення особи до кримінальної відповідальності та наявності судимості", 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керуючись </w:t>
      </w:r>
      <w:r>
        <w:rPr>
          <w:sz w:val="28"/>
          <w:szCs w:val="28"/>
        </w:rPr>
        <w:t xml:space="preserve">статтею 39 Житлового кодексу України, Правилами обліку  громадян, які потребують  поліпшення  житлових умов і надання їм житлових приміщень в Українській РСР, затверджених постановою Ради Міністрів Української РСР і Укрпрофради </w:t>
      </w:r>
      <w:r>
        <w:rPr>
          <w:bCs/>
          <w:sz w:val="28"/>
          <w:szCs w:val="28"/>
        </w:rPr>
        <w:t xml:space="preserve">N 470 </w:t>
      </w:r>
      <w:r>
        <w:rPr>
          <w:sz w:val="28"/>
          <w:szCs w:val="28"/>
        </w:rPr>
        <w:t>від 11 грудня 1984 р.,</w:t>
      </w:r>
      <w:r>
        <w:rPr>
          <w:rFonts w:hint="default"/>
          <w:sz w:val="28"/>
          <w:szCs w:val="28"/>
          <w:lang w:val="uk-UA"/>
        </w:rPr>
        <w:t xml:space="preserve"> статтями 7, 13 Закону України “Про статус ветеранів війни, гарантії їх соціального захисту”,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оложенням «Про квартирний облік при виконавчому комітеті Попівської сільської ради Конотопського району Сумської області», затвердженим рішенням сьомої сесії Попівської сільської ради восьмого скликання від 11.03.2021р., протоколом № 2 від 28.02.2025 засідання громадської комісії з житлових питань, </w:t>
      </w:r>
      <w:r>
        <w:rPr>
          <w:rFonts w:eastAsia="TimesNewRomanPSMT"/>
          <w:color w:val="000000"/>
          <w:sz w:val="28"/>
          <w:szCs w:val="28"/>
          <w:lang w:eastAsia="zh-CN" w:bidi="ar"/>
        </w:rPr>
        <w:t>статтями</w:t>
      </w:r>
      <w:r>
        <w:rPr>
          <w:sz w:val="28"/>
          <w:szCs w:val="28"/>
        </w:rPr>
        <w:t xml:space="preserve"> 30, 52 Закону України «Про місцеве самоврядування в Україні»,  </w:t>
      </w:r>
    </w:p>
    <w:p w14:paraId="6247A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7AA1FA6A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на квартирний облік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en-US" w:eastAsia="uk-UA"/>
        </w:rPr>
        <w:t xml:space="preserve">,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такого</w:t>
      </w:r>
      <w:r>
        <w:rPr>
          <w:rFonts w:hint="default"/>
          <w:sz w:val="28"/>
          <w:szCs w:val="28"/>
          <w:lang w:val="uk-UA"/>
        </w:rPr>
        <w:t>, що потребує поліпшення житлових умов, на підставі п.14 правил обліку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  <w:lang w:eastAsia="uk-UA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>-----------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----------</w:t>
      </w:r>
      <w:r>
        <w:rPr>
          <w:sz w:val="28"/>
          <w:szCs w:val="28"/>
        </w:rPr>
        <w:t xml:space="preserve"> року народження, як особу з інвалідністю  другої групи внаслідок війни</w:t>
      </w:r>
      <w:r>
        <w:rPr>
          <w:rFonts w:hint="default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який</w:t>
      </w:r>
      <w:r>
        <w:rPr>
          <w:rFonts w:hint="default"/>
          <w:sz w:val="28"/>
          <w:szCs w:val="28"/>
          <w:lang w:val="uk-UA"/>
        </w:rPr>
        <w:t xml:space="preserve"> зареєстрований за адресою: Сумська область, Конотопський район, с. Соснівка, вул. ----------, буд. №-------, зі складом сім’ї 1 (одна) особа. </w:t>
      </w:r>
    </w:p>
    <w:p w14:paraId="2A23749F">
      <w:pPr>
        <w:numPr>
          <w:ilvl w:val="0"/>
          <w:numId w:val="0"/>
        </w:numPr>
        <w:jc w:val="both"/>
        <w:rPr>
          <w:sz w:val="28"/>
          <w:szCs w:val="28"/>
        </w:rPr>
      </w:pPr>
    </w:p>
    <w:p w14:paraId="06FCC2D8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Включити  </w:t>
      </w:r>
      <w:r>
        <w:rPr>
          <w:rFonts w:hint="default"/>
          <w:sz w:val="28"/>
          <w:szCs w:val="28"/>
          <w:lang w:val="en-US" w:eastAsia="uk-UA"/>
        </w:rPr>
        <w:t>-----------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до</w:t>
      </w:r>
      <w:r>
        <w:rPr>
          <w:rFonts w:hint="default"/>
          <w:sz w:val="28"/>
          <w:szCs w:val="28"/>
          <w:lang w:val="en-US" w:eastAsia="uk-UA"/>
        </w:rPr>
        <w:t xml:space="preserve"> загального списку осіб, які знаходяться на квартирному обліку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en-US" w:eastAsia="uk-UA"/>
        </w:rPr>
        <w:t xml:space="preserve"> під номером 71 та </w:t>
      </w:r>
      <w:r>
        <w:rPr>
          <w:sz w:val="28"/>
          <w:szCs w:val="28"/>
          <w:lang w:eastAsia="uk-UA"/>
        </w:rPr>
        <w:t>до списку осіб</w:t>
      </w:r>
      <w:r>
        <w:rPr>
          <w:sz w:val="28"/>
          <w:szCs w:val="28"/>
        </w:rPr>
        <w:t xml:space="preserve">, які </w:t>
      </w:r>
      <w:r>
        <w:rPr>
          <w:sz w:val="28"/>
          <w:szCs w:val="28"/>
          <w:lang w:val="uk-UA"/>
        </w:rPr>
        <w:t>користуються</w:t>
      </w:r>
      <w:r>
        <w:rPr>
          <w:rFonts w:hint="default"/>
          <w:sz w:val="28"/>
          <w:szCs w:val="28"/>
          <w:lang w:val="uk-UA"/>
        </w:rPr>
        <w:t xml:space="preserve"> правом</w:t>
      </w:r>
      <w:r>
        <w:rPr>
          <w:sz w:val="28"/>
          <w:szCs w:val="28"/>
        </w:rPr>
        <w:t xml:space="preserve"> позачергов</w:t>
      </w:r>
      <w:r>
        <w:rPr>
          <w:sz w:val="28"/>
          <w:szCs w:val="28"/>
          <w:lang w:val="uk-UA"/>
        </w:rPr>
        <w:t>ого</w:t>
      </w:r>
      <w:r>
        <w:rPr>
          <w:rFonts w:hint="default"/>
          <w:sz w:val="28"/>
          <w:szCs w:val="28"/>
          <w:lang w:val="uk-UA"/>
        </w:rPr>
        <w:t xml:space="preserve"> отримання житла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 xml:space="preserve">під номером 64, </w:t>
      </w:r>
      <w:r>
        <w:rPr>
          <w:sz w:val="28"/>
          <w:szCs w:val="28"/>
          <w:lang w:eastAsia="uk-UA"/>
        </w:rPr>
        <w:t xml:space="preserve">як </w:t>
      </w:r>
      <w:r>
        <w:rPr>
          <w:sz w:val="28"/>
          <w:szCs w:val="28"/>
        </w:rPr>
        <w:t xml:space="preserve">особу з інвалідністю </w:t>
      </w:r>
      <w:r>
        <w:rPr>
          <w:sz w:val="28"/>
          <w:szCs w:val="28"/>
          <w:lang w:val="uk-UA"/>
        </w:rPr>
        <w:t>другої</w:t>
      </w:r>
      <w:r>
        <w:rPr>
          <w:sz w:val="28"/>
          <w:szCs w:val="28"/>
        </w:rPr>
        <w:t xml:space="preserve"> групи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внаслідок війни</w:t>
      </w:r>
      <w:r>
        <w:rPr>
          <w:rFonts w:hint="default"/>
          <w:sz w:val="28"/>
          <w:szCs w:val="28"/>
          <w:lang w:val="uk-UA"/>
        </w:rPr>
        <w:t>, згідно підпункту 5-1 пункту 46 Правил обліку громадян, які потребують поліпшення житлових умов, і надання їм жилих приміщень в українській РСР.</w:t>
      </w:r>
    </w:p>
    <w:p w14:paraId="56ADDC8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3.  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бов’язати </w:t>
      </w:r>
      <w:r>
        <w:rPr>
          <w:rFonts w:hint="default"/>
          <w:sz w:val="28"/>
          <w:szCs w:val="28"/>
          <w:lang w:val="en-US" w:eastAsia="uk-UA"/>
        </w:rPr>
        <w:t>-----------</w:t>
      </w:r>
      <w:r>
        <w:rPr>
          <w:sz w:val="28"/>
          <w:szCs w:val="28"/>
        </w:rPr>
        <w:t xml:space="preserve"> у разі змін власних облікових даних  - повідомляти виконавчий комітет Попівської сільської ради протягом 30 календарних днів з моменту їх настання. </w:t>
      </w:r>
    </w:p>
    <w:p w14:paraId="4ED620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14:paraId="4C627F4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61D7382">
      <w:pPr>
        <w:jc w:val="both"/>
        <w:rPr>
          <w:rFonts w:eastAsia="TimesNewRomanPSMT"/>
          <w:color w:val="000000"/>
          <w:sz w:val="28"/>
          <w:szCs w:val="28"/>
          <w:lang w:eastAsia="zh-CN" w:bidi="ar"/>
        </w:rPr>
      </w:pPr>
    </w:p>
    <w:p w14:paraId="40AA6A25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14:paraId="0BE32923">
      <w:pPr>
        <w:jc w:val="both"/>
        <w:textAlignment w:val="baseline"/>
        <w:rPr>
          <w:shd w:val="clear" w:color="auto" w:fill="FFFFFF"/>
        </w:rPr>
      </w:pPr>
    </w:p>
    <w:p w14:paraId="5E221E7B">
      <w:pPr>
        <w:jc w:val="both"/>
        <w:textAlignment w:val="baseline"/>
        <w:rPr>
          <w:shd w:val="clear" w:color="auto" w:fill="FFFFFF"/>
        </w:rPr>
      </w:pPr>
    </w:p>
    <w:p w14:paraId="064AC698">
      <w:pPr>
        <w:jc w:val="both"/>
        <w:textAlignment w:val="baseline"/>
        <w:rPr>
          <w:shd w:val="clear" w:color="auto" w:fill="FFFFFF"/>
        </w:rPr>
      </w:pPr>
    </w:p>
    <w:p w14:paraId="514B4AFD">
      <w:pPr>
        <w:jc w:val="both"/>
        <w:textAlignment w:val="baseline"/>
        <w:rPr>
          <w:shd w:val="clear" w:color="auto" w:fill="FFFFFF"/>
        </w:rPr>
      </w:pPr>
    </w:p>
    <w:p w14:paraId="594EF55B">
      <w:pPr>
        <w:jc w:val="both"/>
        <w:textAlignment w:val="baseline"/>
        <w:rPr>
          <w:shd w:val="clear" w:color="auto" w:fill="FFFFFF"/>
        </w:rPr>
      </w:pPr>
    </w:p>
    <w:p w14:paraId="4B8B8741">
      <w:pPr>
        <w:jc w:val="both"/>
        <w:textAlignment w:val="baseline"/>
        <w:rPr>
          <w:shd w:val="clear" w:color="auto" w:fill="FFFFFF"/>
        </w:rPr>
      </w:pPr>
    </w:p>
    <w:p w14:paraId="2FC0B418">
      <w:pPr>
        <w:jc w:val="both"/>
        <w:textAlignment w:val="baseline"/>
        <w:rPr>
          <w:shd w:val="clear" w:color="auto" w:fill="FFFFFF"/>
        </w:rPr>
      </w:pPr>
    </w:p>
    <w:p w14:paraId="0AD59DFE">
      <w:pPr>
        <w:jc w:val="both"/>
        <w:textAlignment w:val="baseline"/>
        <w:rPr>
          <w:shd w:val="clear" w:color="auto" w:fill="FFFFFF"/>
        </w:rPr>
      </w:pPr>
    </w:p>
    <w:p w14:paraId="5021E1E4">
      <w:pPr>
        <w:jc w:val="both"/>
        <w:textAlignment w:val="baseline"/>
        <w:rPr>
          <w:shd w:val="clear" w:color="auto" w:fill="FFFFFF"/>
        </w:rPr>
      </w:pPr>
    </w:p>
    <w:p w14:paraId="30F26A86">
      <w:pPr>
        <w:jc w:val="both"/>
        <w:textAlignment w:val="baseline"/>
        <w:rPr>
          <w:shd w:val="clear" w:color="auto" w:fill="FFFFFF"/>
        </w:rPr>
      </w:pPr>
    </w:p>
    <w:p w14:paraId="41D3BC14">
      <w:pPr>
        <w:jc w:val="both"/>
        <w:textAlignment w:val="baseline"/>
        <w:rPr>
          <w:shd w:val="clear" w:color="auto" w:fill="FFFFFF"/>
        </w:rPr>
      </w:pPr>
    </w:p>
    <w:p w14:paraId="27F32F41">
      <w:pPr>
        <w:jc w:val="both"/>
        <w:textAlignment w:val="baseline"/>
        <w:rPr>
          <w:shd w:val="clear" w:color="auto" w:fill="FFFFFF"/>
        </w:rPr>
      </w:pPr>
    </w:p>
    <w:p w14:paraId="1B43EE4A">
      <w:pPr>
        <w:jc w:val="both"/>
        <w:textAlignment w:val="baseline"/>
        <w:rPr>
          <w:shd w:val="clear" w:color="auto" w:fill="FFFFFF"/>
        </w:rPr>
      </w:pPr>
    </w:p>
    <w:p w14:paraId="240C9283">
      <w:pPr>
        <w:jc w:val="both"/>
        <w:textAlignment w:val="baseline"/>
        <w:rPr>
          <w:shd w:val="clear" w:color="auto" w:fill="FFFFFF"/>
        </w:rPr>
      </w:pPr>
    </w:p>
    <w:p w14:paraId="3619595F">
      <w:pPr>
        <w:jc w:val="both"/>
        <w:textAlignment w:val="baseline"/>
        <w:rPr>
          <w:shd w:val="clear" w:color="auto" w:fill="FFFFFF"/>
        </w:rPr>
      </w:pPr>
    </w:p>
    <w:p w14:paraId="659E59E6">
      <w:pPr>
        <w:jc w:val="both"/>
        <w:textAlignment w:val="baseline"/>
        <w:rPr>
          <w:shd w:val="clear" w:color="auto" w:fill="FFFFFF"/>
        </w:rPr>
      </w:pPr>
    </w:p>
    <w:p w14:paraId="641ECB25">
      <w:pPr>
        <w:jc w:val="both"/>
        <w:textAlignment w:val="baseline"/>
        <w:rPr>
          <w:shd w:val="clear" w:color="auto" w:fill="FFFFFF"/>
        </w:rPr>
      </w:pPr>
    </w:p>
    <w:p w14:paraId="3267A31F">
      <w:pPr>
        <w:jc w:val="both"/>
        <w:textAlignment w:val="baseline"/>
        <w:rPr>
          <w:shd w:val="clear" w:color="auto" w:fill="FFFFFF"/>
        </w:rPr>
      </w:pPr>
    </w:p>
    <w:p w14:paraId="7D4050EF">
      <w:pPr>
        <w:jc w:val="both"/>
        <w:textAlignment w:val="baseline"/>
        <w:rPr>
          <w:shd w:val="clear" w:color="auto" w:fill="FFFFFF"/>
        </w:rPr>
      </w:pPr>
    </w:p>
    <w:p w14:paraId="2A6EE3CF">
      <w:pPr>
        <w:jc w:val="both"/>
        <w:textAlignment w:val="baseline"/>
        <w:rPr>
          <w:shd w:val="clear" w:color="auto" w:fill="FFFFFF"/>
        </w:rPr>
      </w:pPr>
    </w:p>
    <w:p w14:paraId="2A425BCE">
      <w:pPr>
        <w:jc w:val="both"/>
        <w:textAlignment w:val="baseline"/>
        <w:rPr>
          <w:shd w:val="clear" w:color="auto" w:fill="FFFFFF"/>
        </w:rPr>
      </w:pPr>
    </w:p>
    <w:p w14:paraId="5C6EFCF4">
      <w:pPr>
        <w:jc w:val="both"/>
        <w:textAlignment w:val="baseline"/>
        <w:rPr>
          <w:shd w:val="clear" w:color="auto" w:fill="FFFFFF"/>
        </w:rPr>
      </w:pPr>
    </w:p>
    <w:p w14:paraId="04A9881E">
      <w:pPr>
        <w:jc w:val="both"/>
        <w:textAlignment w:val="baseline"/>
        <w:rPr>
          <w:shd w:val="clear" w:color="auto" w:fill="FFFFFF"/>
        </w:rPr>
      </w:pPr>
    </w:p>
    <w:p w14:paraId="51CDD9A7">
      <w:pPr>
        <w:jc w:val="both"/>
        <w:textAlignment w:val="baseline"/>
        <w:rPr>
          <w:shd w:val="clear" w:color="auto" w:fill="FFFFFF"/>
        </w:rPr>
      </w:pPr>
    </w:p>
    <w:p w14:paraId="4400A0B3">
      <w:pPr>
        <w:jc w:val="both"/>
        <w:textAlignment w:val="baseline"/>
        <w:rPr>
          <w:shd w:val="clear" w:color="auto" w:fill="FFFFFF"/>
        </w:rPr>
      </w:pPr>
    </w:p>
    <w:p w14:paraId="10A57B8E">
      <w:pPr>
        <w:jc w:val="both"/>
        <w:textAlignment w:val="baseline"/>
        <w:rPr>
          <w:shd w:val="clear" w:color="auto" w:fill="FFFFFF"/>
        </w:rPr>
      </w:pPr>
    </w:p>
    <w:p w14:paraId="295D82E5">
      <w:pPr>
        <w:jc w:val="both"/>
        <w:textAlignment w:val="baseline"/>
        <w:rPr>
          <w:shd w:val="clear" w:color="auto" w:fill="FFFFFF"/>
        </w:rPr>
      </w:pPr>
    </w:p>
    <w:p w14:paraId="5044E87B">
      <w:pPr>
        <w:jc w:val="both"/>
        <w:textAlignment w:val="baseline"/>
        <w:rPr>
          <w:shd w:val="clear" w:color="auto" w:fill="FFFFFF"/>
        </w:rPr>
      </w:pPr>
    </w:p>
    <w:p w14:paraId="6315E9B3">
      <w:pPr>
        <w:jc w:val="both"/>
        <w:textAlignment w:val="baseline"/>
        <w:rPr>
          <w:shd w:val="clear" w:color="auto" w:fill="FFFFFF"/>
        </w:rPr>
      </w:pPr>
    </w:p>
    <w:p w14:paraId="31E38E2D">
      <w:pPr>
        <w:jc w:val="both"/>
        <w:textAlignment w:val="baseline"/>
        <w:rPr>
          <w:shd w:val="clear" w:color="auto" w:fill="FFFFFF"/>
        </w:rPr>
      </w:pPr>
    </w:p>
    <w:p w14:paraId="103DFF4F">
      <w:pPr>
        <w:jc w:val="both"/>
        <w:textAlignment w:val="baseline"/>
        <w:rPr>
          <w:shd w:val="clear" w:color="auto" w:fill="FFFFFF"/>
        </w:rPr>
      </w:pPr>
    </w:p>
    <w:p w14:paraId="7268F9CC">
      <w:pPr>
        <w:jc w:val="both"/>
        <w:textAlignment w:val="baseline"/>
        <w:rPr>
          <w:shd w:val="clear" w:color="auto" w:fill="FFFFFF"/>
        </w:rPr>
      </w:pPr>
    </w:p>
    <w:p w14:paraId="69B22769">
      <w:pPr>
        <w:jc w:val="both"/>
        <w:textAlignment w:val="baseline"/>
        <w:rPr>
          <w:shd w:val="clear" w:color="auto" w:fill="FFFFFF"/>
        </w:rPr>
      </w:pPr>
    </w:p>
    <w:sectPr>
      <w:pgSz w:w="11906" w:h="16838"/>
      <w:pgMar w:top="568" w:right="850" w:bottom="70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7B322"/>
    <w:multiLevelType w:val="singleLevel"/>
    <w:tmpl w:val="C0F7B3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242F3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C66E3"/>
    <w:rsid w:val="000D4E7F"/>
    <w:rsid w:val="000E5B7C"/>
    <w:rsid w:val="000E674F"/>
    <w:rsid w:val="00101822"/>
    <w:rsid w:val="0011050A"/>
    <w:rsid w:val="00191171"/>
    <w:rsid w:val="00197877"/>
    <w:rsid w:val="001D1D3B"/>
    <w:rsid w:val="001E39D8"/>
    <w:rsid w:val="00217DFA"/>
    <w:rsid w:val="002201A9"/>
    <w:rsid w:val="00222149"/>
    <w:rsid w:val="00223FDF"/>
    <w:rsid w:val="002260F4"/>
    <w:rsid w:val="002409A2"/>
    <w:rsid w:val="002519F2"/>
    <w:rsid w:val="00271F5F"/>
    <w:rsid w:val="00276E14"/>
    <w:rsid w:val="002853E0"/>
    <w:rsid w:val="00292A37"/>
    <w:rsid w:val="0029748F"/>
    <w:rsid w:val="002A102A"/>
    <w:rsid w:val="002B01A9"/>
    <w:rsid w:val="002B7297"/>
    <w:rsid w:val="002D7C5A"/>
    <w:rsid w:val="00304B21"/>
    <w:rsid w:val="0032578F"/>
    <w:rsid w:val="0033316B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3F726A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0920"/>
    <w:rsid w:val="004D1A21"/>
    <w:rsid w:val="004E2D2F"/>
    <w:rsid w:val="0052029B"/>
    <w:rsid w:val="0054524D"/>
    <w:rsid w:val="00581808"/>
    <w:rsid w:val="005A1DB5"/>
    <w:rsid w:val="005A2974"/>
    <w:rsid w:val="005B3CE3"/>
    <w:rsid w:val="005D5415"/>
    <w:rsid w:val="005D5FB8"/>
    <w:rsid w:val="006015E0"/>
    <w:rsid w:val="0061260C"/>
    <w:rsid w:val="0061281C"/>
    <w:rsid w:val="0063012B"/>
    <w:rsid w:val="0063245D"/>
    <w:rsid w:val="0063634E"/>
    <w:rsid w:val="00637D44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6319"/>
    <w:rsid w:val="007B0F4E"/>
    <w:rsid w:val="007B7A38"/>
    <w:rsid w:val="007D02C8"/>
    <w:rsid w:val="007F2C0F"/>
    <w:rsid w:val="007F7FF3"/>
    <w:rsid w:val="00816706"/>
    <w:rsid w:val="00816E82"/>
    <w:rsid w:val="008355ED"/>
    <w:rsid w:val="008458CE"/>
    <w:rsid w:val="00857D22"/>
    <w:rsid w:val="008655E1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3648C"/>
    <w:rsid w:val="00A540B9"/>
    <w:rsid w:val="00A60EB2"/>
    <w:rsid w:val="00A67E1A"/>
    <w:rsid w:val="00A84F71"/>
    <w:rsid w:val="00AA1E61"/>
    <w:rsid w:val="00AC0B4E"/>
    <w:rsid w:val="00AC1CE7"/>
    <w:rsid w:val="00AC37D8"/>
    <w:rsid w:val="00AC63B2"/>
    <w:rsid w:val="00AE5105"/>
    <w:rsid w:val="00AE5B86"/>
    <w:rsid w:val="00AF0E2E"/>
    <w:rsid w:val="00AF2825"/>
    <w:rsid w:val="00AF55E9"/>
    <w:rsid w:val="00AF7AE3"/>
    <w:rsid w:val="00B3394D"/>
    <w:rsid w:val="00B73BEE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C21028"/>
    <w:rsid w:val="00C36574"/>
    <w:rsid w:val="00C36C89"/>
    <w:rsid w:val="00C47120"/>
    <w:rsid w:val="00C53103"/>
    <w:rsid w:val="00C56D2C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D06B8"/>
    <w:rsid w:val="00DD0CE7"/>
    <w:rsid w:val="00DD4241"/>
    <w:rsid w:val="00DF2070"/>
    <w:rsid w:val="00DF2422"/>
    <w:rsid w:val="00E10F5A"/>
    <w:rsid w:val="00E37B48"/>
    <w:rsid w:val="00E6155D"/>
    <w:rsid w:val="00E83554"/>
    <w:rsid w:val="00E878ED"/>
    <w:rsid w:val="00EC471A"/>
    <w:rsid w:val="00EC796A"/>
    <w:rsid w:val="00ED14F5"/>
    <w:rsid w:val="00ED795D"/>
    <w:rsid w:val="00EF7608"/>
    <w:rsid w:val="00F003D8"/>
    <w:rsid w:val="00F0074A"/>
    <w:rsid w:val="00F20B9A"/>
    <w:rsid w:val="00F24528"/>
    <w:rsid w:val="00F315A5"/>
    <w:rsid w:val="00F32882"/>
    <w:rsid w:val="00F433C9"/>
    <w:rsid w:val="00F52691"/>
    <w:rsid w:val="00F77543"/>
    <w:rsid w:val="00F77F4E"/>
    <w:rsid w:val="00F80228"/>
    <w:rsid w:val="00F94E9B"/>
    <w:rsid w:val="00F97EEA"/>
    <w:rsid w:val="00FA1A78"/>
    <w:rsid w:val="00FC5A09"/>
    <w:rsid w:val="00FC66A6"/>
    <w:rsid w:val="00FD25ED"/>
    <w:rsid w:val="00FD58B5"/>
    <w:rsid w:val="00FD7A11"/>
    <w:rsid w:val="00FE26CA"/>
    <w:rsid w:val="00FE4379"/>
    <w:rsid w:val="00FF7A22"/>
    <w:rsid w:val="00FF7F2F"/>
    <w:rsid w:val="01755CA9"/>
    <w:rsid w:val="1FA32FBB"/>
    <w:rsid w:val="25B1049E"/>
    <w:rsid w:val="25FF4CA7"/>
    <w:rsid w:val="2C644263"/>
    <w:rsid w:val="315A6FEA"/>
    <w:rsid w:val="4BC76AAC"/>
    <w:rsid w:val="507C611F"/>
    <w:rsid w:val="541B2E90"/>
    <w:rsid w:val="5A0132E2"/>
    <w:rsid w:val="64C20F97"/>
    <w:rsid w:val="652326FE"/>
    <w:rsid w:val="66C55F1E"/>
    <w:rsid w:val="71026315"/>
    <w:rsid w:val="744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locked/>
    <w:uiPriority w:val="20"/>
    <w:rPr>
      <w:i/>
      <w:iCs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99"/>
    <w:rPr>
      <w:rFonts w:cs="Times New Roman"/>
      <w:b/>
    </w:rPr>
  </w:style>
  <w:style w:type="paragraph" w:styleId="7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9">
    <w:name w:val="HTML Preformatted"/>
    <w:basedOn w:val="1"/>
    <w:link w:val="1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10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fontstyle13"/>
    <w:qFormat/>
    <w:uiPriority w:val="99"/>
  </w:style>
  <w:style w:type="character" w:customStyle="1" w:styleId="13">
    <w:name w:val="fontstyle11"/>
    <w:qFormat/>
    <w:uiPriority w:val="99"/>
  </w:style>
  <w:style w:type="character" w:customStyle="1" w:styleId="14">
    <w:name w:val="Основной текст Знак"/>
    <w:link w:val="8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5">
    <w:name w:val="Стандартный HTML Знак"/>
    <w:link w:val="9"/>
    <w:qFormat/>
    <w:locked/>
    <w:uiPriority w:val="99"/>
    <w:rPr>
      <w:rFonts w:ascii="Courier New" w:hAnsi="Courier New" w:cs="Courier New"/>
      <w:sz w:val="20"/>
      <w:szCs w:val="20"/>
      <w:lang w:eastAsia="uk-UA"/>
    </w:rPr>
  </w:style>
  <w:style w:type="paragraph" w:customStyle="1" w:styleId="16">
    <w:name w:val="rvps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17">
    <w:name w:val="rvts9"/>
    <w:qFormat/>
    <w:uiPriority w:val="0"/>
  </w:style>
  <w:style w:type="character" w:customStyle="1" w:styleId="18">
    <w:name w:val="rvts37"/>
    <w:qFormat/>
    <w:uiPriority w:val="0"/>
  </w:style>
  <w:style w:type="character" w:customStyle="1" w:styleId="19">
    <w:name w:val="rvts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2619</Characters>
  <Lines>21</Lines>
  <Paragraphs>6</Paragraphs>
  <TotalTime>16</TotalTime>
  <ScaleCrop>false</ScaleCrop>
  <LinksUpToDate>false</LinksUpToDate>
  <CharactersWithSpaces>3072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2025-03-11T09:27:00Z</cp:lastPrinted>
  <dcterms:modified xsi:type="dcterms:W3CDTF">2025-03-19T12:48:54Z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C4C88A2CECAC4BECAF0166F639A1B8C7_13</vt:lpwstr>
  </property>
</Properties>
</file>