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1DCCAC">
      <w:pPr>
        <w:spacing w:after="0" w:line="240" w:lineRule="auto"/>
        <w:ind w:right="-1"/>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p>
    <w:p w14:paraId="6541D4E6">
      <w:pPr>
        <w:spacing w:after="0" w:line="240" w:lineRule="auto"/>
        <w:ind w:right="-1"/>
        <w:jc w:val="both"/>
        <w:rPr>
          <w:rFonts w:ascii="Times New Roman" w:hAnsi="Times New Roman" w:eastAsia="Times New Roman" w:cs="Times New Roman"/>
          <w:b/>
          <w:sz w:val="28"/>
          <w:szCs w:val="28"/>
        </w:rPr>
      </w:pPr>
    </w:p>
    <w:p w14:paraId="2991637B">
      <w:pPr>
        <w:spacing w:after="0" w:line="240" w:lineRule="auto"/>
        <w:ind w:right="-1"/>
        <w:jc w:val="both"/>
        <w:rPr>
          <w:rFonts w:ascii="Times New Roman" w:hAnsi="Times New Roman" w:eastAsia="Times New Roman" w:cs="Times New Roman"/>
          <w:b/>
          <w:color w:val="0000FF"/>
          <w:sz w:val="28"/>
          <w:szCs w:val="28"/>
        </w:rPr>
      </w:pPr>
    </w:p>
    <w:p w14:paraId="49A23D0D">
      <w:pPr>
        <w:spacing w:after="0" w:line="240" w:lineRule="auto"/>
        <w:ind w:right="-1"/>
        <w:jc w:val="both"/>
        <w:rPr>
          <w:rFonts w:ascii="Times New Roman" w:hAnsi="Times New Roman" w:eastAsia="Times New Roman" w:cs="Times New Roman"/>
          <w:b/>
          <w:sz w:val="28"/>
          <w:szCs w:val="28"/>
        </w:rPr>
      </w:pPr>
    </w:p>
    <w:p w14:paraId="700CED9E">
      <w:pPr>
        <w:spacing w:after="0" w:line="240" w:lineRule="auto"/>
        <w:jc w:val="center"/>
        <w:rPr>
          <w:rFonts w:ascii="Times New Roman" w:hAnsi="Times New Roman"/>
          <w:b/>
          <w:bCs/>
          <w:sz w:val="28"/>
          <w:szCs w:val="28"/>
        </w:rPr>
      </w:pPr>
      <w:r>
        <w:rPr>
          <w:lang w:eastAsia="uk-UA"/>
        </w:rPr>
        <w:drawing>
          <wp:anchor distT="0" distB="0" distL="114300" distR="114300" simplePos="0" relativeHeight="251659264" behindDoc="0" locked="1" layoutInCell="1" allowOverlap="1">
            <wp:simplePos x="0" y="0"/>
            <wp:positionH relativeFrom="column">
              <wp:posOffset>2743200</wp:posOffset>
            </wp:positionH>
            <wp:positionV relativeFrom="page">
              <wp:posOffset>585470</wp:posOffset>
            </wp:positionV>
            <wp:extent cx="518160" cy="666115"/>
            <wp:effectExtent l="0" t="0" r="15240" b="635"/>
            <wp:wrapNone/>
            <wp:docPr id="2" name="Рисунок 3"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GER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18160" cy="666115"/>
                    </a:xfrm>
                    <a:prstGeom prst="rect">
                      <a:avLst/>
                    </a:prstGeom>
                    <a:noFill/>
                  </pic:spPr>
                </pic:pic>
              </a:graphicData>
            </a:graphic>
          </wp:anchor>
        </w:drawing>
      </w:r>
      <w:r>
        <w:rPr>
          <w:rFonts w:ascii="Times New Roman" w:hAnsi="Times New Roman"/>
          <w:b/>
          <w:bCs/>
          <w:sz w:val="28"/>
          <w:szCs w:val="28"/>
        </w:rPr>
        <w:t>ПОПІВСЬКА СІЛЬСЬКА РАДА</w:t>
      </w:r>
    </w:p>
    <w:p w14:paraId="3B04B4B2">
      <w:pPr>
        <w:shd w:val="clear" w:color="auto" w:fill="FFFFFF"/>
        <w:spacing w:after="0" w:line="240" w:lineRule="auto"/>
        <w:jc w:val="center"/>
        <w:rPr>
          <w:rFonts w:ascii="Times New Roman" w:hAnsi="Times New Roman"/>
          <w:sz w:val="32"/>
          <w:szCs w:val="28"/>
        </w:rPr>
      </w:pPr>
      <w:r>
        <w:rPr>
          <w:rFonts w:ascii="Times New Roman" w:hAnsi="Times New Roman"/>
          <w:b/>
          <w:bCs/>
          <w:sz w:val="28"/>
          <w:szCs w:val="28"/>
        </w:rPr>
        <w:t>КОНОТОПСЬКОГО РАЙОНУ СУМСЬКОЇ ОБЛАСТІ</w:t>
      </w:r>
    </w:p>
    <w:p w14:paraId="3E94D287">
      <w:pPr>
        <w:shd w:val="clear" w:color="auto" w:fill="FFFFFF"/>
        <w:spacing w:after="0" w:line="240" w:lineRule="auto"/>
        <w:jc w:val="center"/>
        <w:rPr>
          <w:rFonts w:ascii="Times New Roman" w:hAnsi="Times New Roman"/>
          <w:sz w:val="32"/>
          <w:szCs w:val="28"/>
        </w:rPr>
      </w:pPr>
      <w:r>
        <w:rPr>
          <w:rFonts w:ascii="Times New Roman" w:hAnsi="Times New Roman"/>
          <w:b/>
          <w:bCs/>
          <w:sz w:val="28"/>
          <w:szCs w:val="28"/>
        </w:rPr>
        <w:t>ВОСЬМЕ</w:t>
      </w:r>
      <w:r>
        <w:rPr>
          <w:rFonts w:ascii="Times New Roman" w:hAnsi="Times New Roman"/>
          <w:b/>
          <w:bCs/>
          <w:sz w:val="28"/>
          <w:szCs w:val="28"/>
          <w:lang w:val="en-US"/>
        </w:rPr>
        <w:t> </w:t>
      </w:r>
      <w:r>
        <w:rPr>
          <w:rFonts w:ascii="Times New Roman" w:hAnsi="Times New Roman"/>
          <w:b/>
          <w:bCs/>
          <w:sz w:val="28"/>
          <w:szCs w:val="28"/>
        </w:rPr>
        <w:t>СКЛИКАННЯ</w:t>
      </w:r>
    </w:p>
    <w:p w14:paraId="6E5D51EB">
      <w:pPr>
        <w:shd w:val="clear" w:color="auto" w:fill="FFFFFF"/>
        <w:spacing w:after="0" w:line="240" w:lineRule="auto"/>
        <w:jc w:val="center"/>
        <w:rPr>
          <w:rFonts w:ascii="Times New Roman" w:hAnsi="Times New Roman"/>
          <w:b/>
          <w:bCs/>
          <w:sz w:val="28"/>
          <w:szCs w:val="28"/>
        </w:rPr>
      </w:pPr>
      <w:r>
        <w:rPr>
          <w:rFonts w:ascii="Times New Roman" w:hAnsi="Times New Roman"/>
          <w:sz w:val="32"/>
          <w:szCs w:val="28"/>
        </w:rPr>
        <w:t xml:space="preserve">  </w:t>
      </w:r>
      <w:r>
        <w:rPr>
          <w:rFonts w:ascii="Times New Roman" w:hAnsi="Times New Roman"/>
          <w:b/>
          <w:bCs/>
          <w:sz w:val="28"/>
          <w:szCs w:val="28"/>
        </w:rPr>
        <w:t>СІМДЕСЯТ ДРУГА СЕСІЯ</w:t>
      </w:r>
    </w:p>
    <w:p w14:paraId="0D1C8C26">
      <w:pPr>
        <w:shd w:val="clear" w:color="auto" w:fill="FFFFFF"/>
        <w:spacing w:after="0" w:line="240" w:lineRule="auto"/>
        <w:jc w:val="center"/>
        <w:rPr>
          <w:rFonts w:ascii="Times New Roman" w:hAnsi="Times New Roman"/>
          <w:sz w:val="10"/>
          <w:szCs w:val="10"/>
        </w:rPr>
      </w:pPr>
      <w:r>
        <w:rPr>
          <w:rFonts w:ascii="Times New Roman" w:hAnsi="Times New Roman"/>
          <w:b/>
          <w:bCs/>
          <w:sz w:val="28"/>
          <w:szCs w:val="28"/>
        </w:rPr>
        <w:t>РІШЕННЯ</w:t>
      </w:r>
    </w:p>
    <w:p w14:paraId="1B395750">
      <w:pPr>
        <w:shd w:val="clear" w:color="auto" w:fill="FFFFFF"/>
        <w:spacing w:after="0" w:line="240" w:lineRule="auto"/>
        <w:jc w:val="center"/>
        <w:rPr>
          <w:rFonts w:ascii="Times New Roman" w:hAnsi="Times New Roman"/>
          <w:color w:val="333333"/>
          <w:sz w:val="28"/>
          <w:szCs w:val="28"/>
        </w:rPr>
      </w:pPr>
      <w:r>
        <w:rPr>
          <w:rFonts w:ascii="Times New Roman" w:hAnsi="Times New Roman"/>
          <w:sz w:val="24"/>
          <w:szCs w:val="24"/>
          <w:lang w:val="en-US"/>
        </w:rPr>
        <w:t> </w:t>
      </w:r>
      <w:r>
        <w:rPr>
          <w:rFonts w:ascii="Times New Roman" w:hAnsi="Times New Roman"/>
          <w:sz w:val="28"/>
          <w:szCs w:val="28"/>
        </w:rPr>
        <w:t>Попівка</w:t>
      </w:r>
    </w:p>
    <w:p w14:paraId="01D752CF">
      <w:pPr>
        <w:tabs>
          <w:tab w:val="left" w:pos="7440"/>
        </w:tabs>
        <w:spacing w:after="0" w:line="240" w:lineRule="auto"/>
        <w:rPr>
          <w:rFonts w:ascii="Times New Roman" w:hAnsi="Times New Roman"/>
          <w:b/>
          <w:sz w:val="28"/>
          <w:szCs w:val="28"/>
        </w:rPr>
      </w:pPr>
    </w:p>
    <w:p w14:paraId="3C909243">
      <w:pPr>
        <w:tabs>
          <w:tab w:val="left" w:pos="7440"/>
        </w:tabs>
        <w:spacing w:after="0" w:line="480" w:lineRule="auto"/>
        <w:rPr>
          <w:rFonts w:ascii="Times New Roman" w:hAnsi="Times New Roman"/>
          <w:b/>
          <w:sz w:val="28"/>
          <w:szCs w:val="28"/>
        </w:rPr>
      </w:pPr>
      <w:r>
        <w:rPr>
          <w:rFonts w:ascii="Times New Roman" w:hAnsi="Times New Roman"/>
          <w:b/>
          <w:sz w:val="28"/>
          <w:szCs w:val="28"/>
        </w:rPr>
        <w:t>12.03.2025</w:t>
      </w:r>
    </w:p>
    <w:p w14:paraId="1147DDA0">
      <w:pPr>
        <w:spacing w:after="0" w:line="240" w:lineRule="auto"/>
        <w:ind w:right="-1"/>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Про закріплення майна</w:t>
      </w:r>
    </w:p>
    <w:p w14:paraId="0D0DFFF8">
      <w:pPr>
        <w:spacing w:after="0" w:line="240" w:lineRule="auto"/>
        <w:ind w:right="-1"/>
        <w:jc w:val="both"/>
        <w:rPr>
          <w:rFonts w:ascii="Times New Roman" w:hAnsi="Times New Roman" w:eastAsia="Times New Roman" w:cs="Times New Roman"/>
          <w:b/>
          <w:sz w:val="28"/>
          <w:szCs w:val="28"/>
        </w:rPr>
      </w:pPr>
      <w:r>
        <w:rPr>
          <w:rFonts w:ascii="Times New Roman" w:hAnsi="Times New Roman" w:eastAsia="Times New Roman" w:cs="Times New Roman"/>
          <w:b/>
          <w:sz w:val="28"/>
          <w:szCs w:val="28"/>
        </w:rPr>
        <w:t>комунальної власності</w:t>
      </w:r>
    </w:p>
    <w:p w14:paraId="6D219373">
      <w:pPr>
        <w:spacing w:after="0" w:line="240" w:lineRule="auto"/>
        <w:ind w:right="-1"/>
        <w:jc w:val="both"/>
        <w:rPr>
          <w:rFonts w:ascii="Times New Roman" w:hAnsi="Times New Roman" w:eastAsia="Times New Roman" w:cs="Times New Roman"/>
          <w:b/>
          <w:sz w:val="28"/>
          <w:szCs w:val="28"/>
        </w:rPr>
      </w:pPr>
      <w:r>
        <w:rPr>
          <w:rFonts w:ascii="Times New Roman" w:hAnsi="Times New Roman" w:cs="Times New Roman"/>
          <w:b/>
          <w:sz w:val="28"/>
          <w:szCs w:val="28"/>
        </w:rPr>
        <w:t xml:space="preserve"> </w:t>
      </w:r>
    </w:p>
    <w:p w14:paraId="3C22921F">
      <w:pPr>
        <w:shd w:val="clear" w:color="auto" w:fill="FFFFFF"/>
        <w:spacing w:after="0" w:line="240" w:lineRule="auto"/>
        <w:ind w:firstLine="567"/>
        <w:contextualSpacing/>
        <w:jc w:val="both"/>
        <w:rPr>
          <w:rFonts w:ascii="Times New Roman" w:hAnsi="Times New Roman"/>
          <w:sz w:val="28"/>
          <w:szCs w:val="28"/>
        </w:rPr>
      </w:pPr>
      <w:r>
        <w:rPr>
          <w:rFonts w:ascii="Times New Roman" w:hAnsi="Times New Roman"/>
          <w:sz w:val="28"/>
          <w:szCs w:val="28"/>
        </w:rPr>
        <w:t>Відповідно до Бюджетного кодексу України, Цивільного кодексу України, Господарського кодексу України, Закону України  “Про державну реєстрацію речових прав на нерухоме майно”, Положення про ефективне використання комунального майна Попівської сільської ради Конотопського району Сумської області в новій редакції, затвердженого рішенням п’ятдесятої сесії Попівської сільської ради Конотопського району Сумської області восьмого скликання від 06.09.2023, керуючись витягом з державного реєстру речових прав №342251291 від 10.08.2023 року, статями 26, 60, пунктом 6-1 розділу 5 Закону України «Про місцеве самоврядування в Україні»,</w:t>
      </w:r>
    </w:p>
    <w:p w14:paraId="154C861B">
      <w:pPr>
        <w:shd w:val="clear" w:color="auto" w:fill="FFFFFF"/>
        <w:spacing w:after="0" w:line="240" w:lineRule="auto"/>
        <w:ind w:firstLine="567"/>
        <w:contextualSpacing/>
        <w:jc w:val="both"/>
        <w:rPr>
          <w:rFonts w:ascii="Times New Roman" w:hAnsi="Times New Roman"/>
          <w:sz w:val="28"/>
          <w:szCs w:val="28"/>
          <w:lang w:eastAsia="ru-RU"/>
        </w:rPr>
      </w:pPr>
      <w:r>
        <w:rPr>
          <w:rFonts w:ascii="Times New Roman" w:hAnsi="Times New Roman"/>
          <w:sz w:val="28"/>
          <w:szCs w:val="28"/>
          <w:lang w:eastAsia="ru-RU"/>
        </w:rPr>
        <w:t>сільська рада вирішила:</w:t>
      </w:r>
    </w:p>
    <w:p w14:paraId="33C1814B">
      <w:pPr>
        <w:numPr>
          <w:ilvl w:val="0"/>
          <w:numId w:val="1"/>
        </w:numPr>
        <w:shd w:val="clear" w:color="auto" w:fill="FFFFFF"/>
        <w:tabs>
          <w:tab w:val="left" w:pos="540"/>
        </w:tabs>
        <w:spacing w:after="0" w:line="240" w:lineRule="auto"/>
        <w:ind w:firstLine="556" w:firstLineChars="200"/>
        <w:jc w:val="both"/>
        <w:rPr>
          <w:rFonts w:ascii="Times New Roman" w:hAnsi="Times New Roman"/>
          <w:spacing w:val="-1"/>
          <w:sz w:val="28"/>
          <w:szCs w:val="28"/>
          <w:lang w:eastAsia="ru-RU"/>
        </w:rPr>
      </w:pPr>
      <w:r>
        <w:rPr>
          <w:rFonts w:ascii="Times New Roman" w:hAnsi="Times New Roman"/>
          <w:spacing w:val="-1"/>
          <w:sz w:val="28"/>
          <w:szCs w:val="28"/>
          <w:lang w:eastAsia="ru-RU"/>
        </w:rPr>
        <w:t>Закріпити на балансі Апарату Попівської сільської ради Конотопського району Сумської області  на праві оперативного управління, майно визначене в Додатку  до цього рішення, що є комунальною власністю Попівської сільської територіальної громади, в особі Попівської сільської ради Конотопського району Сумської області.</w:t>
      </w:r>
    </w:p>
    <w:p w14:paraId="2189D8AA">
      <w:pPr>
        <w:shd w:val="clear" w:color="auto" w:fill="FFFFFF"/>
        <w:tabs>
          <w:tab w:val="left" w:pos="540"/>
        </w:tabs>
        <w:spacing w:after="0" w:line="240" w:lineRule="auto"/>
        <w:ind w:firstLine="556" w:firstLineChars="200"/>
        <w:jc w:val="both"/>
        <w:rPr>
          <w:rFonts w:ascii="Times New Roman" w:hAnsi="Times New Roman" w:cs="Times New Roman"/>
          <w:sz w:val="28"/>
          <w:szCs w:val="28"/>
          <w:lang w:eastAsia="ru-RU"/>
        </w:rPr>
      </w:pPr>
      <w:r>
        <w:rPr>
          <w:rFonts w:ascii="Times New Roman" w:hAnsi="Times New Roman" w:cs="Times New Roman"/>
          <w:spacing w:val="-1"/>
          <w:sz w:val="28"/>
          <w:szCs w:val="28"/>
          <w:lang w:eastAsia="ru-RU"/>
        </w:rPr>
        <w:t xml:space="preserve">2. </w:t>
      </w:r>
      <w:r>
        <w:rPr>
          <w:rFonts w:ascii="Times New Roman" w:hAnsi="Times New Roman" w:cs="Times New Roman"/>
          <w:sz w:val="28"/>
          <w:szCs w:val="28"/>
          <w:lang w:eastAsia="ru-RU"/>
        </w:rPr>
        <w:t xml:space="preserve">Провести закріплення майна комісійно у складі та </w:t>
      </w:r>
      <w:r>
        <w:rPr>
          <w:rFonts w:ascii="Times New Roman" w:hAnsi="Times New Roman" w:eastAsia="e-ukraine" w:cs="Times New Roman"/>
          <w:color w:val="000000"/>
          <w:sz w:val="28"/>
          <w:szCs w:val="28"/>
        </w:rPr>
        <w:t>оформити належним чином акт приймання-передачі майна</w:t>
      </w:r>
      <w:r>
        <w:rPr>
          <w:rFonts w:ascii="Times New Roman" w:hAnsi="Times New Roman" w:cs="Times New Roman"/>
          <w:sz w:val="28"/>
          <w:szCs w:val="28"/>
          <w:lang w:eastAsia="ru-RU"/>
        </w:rPr>
        <w:t xml:space="preserve">: </w:t>
      </w:r>
    </w:p>
    <w:p w14:paraId="148A5AF1">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 голова комісії - заступник сільського голови з питань діяльності виконавчих органів Попівської сільської ради Конотопського району Сумської області Ірина КЛІГУНОВА;</w:t>
      </w:r>
    </w:p>
    <w:p w14:paraId="7C926BEC">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Члени комісії:</w:t>
      </w:r>
    </w:p>
    <w:p w14:paraId="1ACF7E15">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начальник відділу 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 Тетяна МІЩЕНКО;</w:t>
      </w:r>
    </w:p>
    <w:p w14:paraId="0D904B97">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начальник відділу - головний бухгалтер відділу бухгалтерського обліку, звітності та господарської діяльності апарату Попівської сільської ради Конотопського району Сумської області Наталія КОТОК;</w:t>
      </w:r>
    </w:p>
    <w:p w14:paraId="73B0955A">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w:t>
      </w:r>
      <w:r>
        <w:rPr>
          <w:rFonts w:ascii="Times New Roman" w:hAnsi="Times New Roman"/>
          <w:bCs/>
          <w:color w:val="000000"/>
          <w:sz w:val="28"/>
          <w:szCs w:val="28"/>
          <w:lang w:eastAsia="ru-RU"/>
        </w:rPr>
        <w:tab/>
      </w:r>
      <w:r>
        <w:rPr>
          <w:rFonts w:ascii="Times New Roman" w:hAnsi="Times New Roman"/>
          <w:bCs/>
          <w:color w:val="000000"/>
          <w:sz w:val="28"/>
          <w:szCs w:val="28"/>
          <w:lang w:eastAsia="ru-RU"/>
        </w:rPr>
        <w:t>провідний спеціаліст відділу житлово–комунального господарства, архітектури, будівництва, транспорту та комунальної власності Попівської сільської ради Конотопського району Сумської області Наталія ДОВГАЛЬ;</w:t>
      </w:r>
    </w:p>
    <w:p w14:paraId="34136D9E">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bCs/>
          <w:color w:val="000000"/>
          <w:sz w:val="28"/>
          <w:szCs w:val="28"/>
          <w:lang w:eastAsia="ru-RU"/>
        </w:rPr>
        <w:t>3.Визначити балансоутримувачем майна Апарат</w:t>
      </w:r>
      <w:r>
        <w:rPr>
          <w:rFonts w:ascii="Times New Roman" w:hAnsi="Times New Roman"/>
          <w:spacing w:val="-1"/>
          <w:sz w:val="28"/>
          <w:szCs w:val="28"/>
          <w:lang w:eastAsia="ru-RU"/>
        </w:rPr>
        <w:t xml:space="preserve"> </w:t>
      </w:r>
      <w:r>
        <w:rPr>
          <w:rFonts w:ascii="Times New Roman" w:hAnsi="Times New Roman"/>
          <w:bCs/>
          <w:color w:val="000000"/>
          <w:sz w:val="28"/>
          <w:szCs w:val="28"/>
          <w:lang w:eastAsia="ru-RU"/>
        </w:rPr>
        <w:t>Попівської сільської ради Конотопського району Сумської області.</w:t>
      </w:r>
    </w:p>
    <w:p w14:paraId="686105DC">
      <w:pPr>
        <w:shd w:val="clear" w:color="auto" w:fill="FFFFFF"/>
        <w:spacing w:after="0" w:line="240" w:lineRule="auto"/>
        <w:ind w:firstLine="567"/>
        <w:jc w:val="both"/>
        <w:rPr>
          <w:rFonts w:ascii="Times New Roman" w:hAnsi="Times New Roman"/>
          <w:bCs/>
          <w:color w:val="000000"/>
          <w:sz w:val="28"/>
          <w:szCs w:val="28"/>
          <w:lang w:eastAsia="ru-RU"/>
        </w:rPr>
      </w:pPr>
      <w:r>
        <w:rPr>
          <w:rFonts w:ascii="Times New Roman" w:hAnsi="Times New Roman"/>
          <w:sz w:val="28"/>
          <w:szCs w:val="28"/>
        </w:rPr>
        <w:t xml:space="preserve">4.Начальнику </w:t>
      </w:r>
      <w:r>
        <w:rPr>
          <w:rFonts w:ascii="Times New Roman" w:hAnsi="Times New Roman"/>
          <w:bCs/>
          <w:color w:val="000000"/>
          <w:sz w:val="28"/>
          <w:szCs w:val="28"/>
          <w:lang w:eastAsia="ru-RU"/>
        </w:rPr>
        <w:t>відділу бухгалтерського обліку, звітності та господарської діяльності Апарату</w:t>
      </w:r>
      <w:r>
        <w:rPr>
          <w:rFonts w:ascii="Times New Roman" w:hAnsi="Times New Roman"/>
          <w:spacing w:val="-1"/>
          <w:sz w:val="28"/>
          <w:szCs w:val="28"/>
          <w:lang w:eastAsia="ru-RU"/>
        </w:rPr>
        <w:t xml:space="preserve"> </w:t>
      </w:r>
      <w:r>
        <w:rPr>
          <w:rFonts w:ascii="Times New Roman" w:hAnsi="Times New Roman"/>
          <w:bCs/>
          <w:color w:val="000000"/>
          <w:sz w:val="28"/>
          <w:szCs w:val="28"/>
          <w:lang w:eastAsia="ru-RU"/>
        </w:rPr>
        <w:t>Попівської сільської ради Конотопського району Сумської області (Коток Н.В.):</w:t>
      </w:r>
    </w:p>
    <w:p w14:paraId="6D2AC35A">
      <w:pPr>
        <w:shd w:val="clear" w:color="auto" w:fill="FFFFFF"/>
        <w:spacing w:after="0" w:line="240" w:lineRule="auto"/>
        <w:ind w:firstLine="567"/>
        <w:jc w:val="both"/>
        <w:rPr>
          <w:rFonts w:ascii="Times New Roman" w:hAnsi="Times New Roman"/>
          <w:spacing w:val="-1"/>
          <w:sz w:val="28"/>
          <w:szCs w:val="28"/>
          <w:lang w:eastAsia="ru-RU"/>
        </w:rPr>
      </w:pPr>
      <w:r>
        <w:rPr>
          <w:rFonts w:ascii="Times New Roman" w:hAnsi="Times New Roman"/>
          <w:spacing w:val="-1"/>
          <w:sz w:val="28"/>
          <w:szCs w:val="28"/>
          <w:lang w:eastAsia="ru-RU"/>
        </w:rPr>
        <w:t>4.1. Провести облік майна, переліченого в Додатку до цього рішення відповідно до чинного законодавства України.</w:t>
      </w:r>
    </w:p>
    <w:p w14:paraId="69F5D809">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5. Контроль за виконанням цього рішення покласти на </w:t>
      </w:r>
      <w:r>
        <w:rPr>
          <w:rFonts w:ascii="Times New Roman" w:hAnsi="Times New Roman"/>
          <w:sz w:val="28"/>
          <w:szCs w:val="28"/>
          <w:shd w:val="clear" w:color="auto" w:fill="FFFFFF"/>
          <w:lang w:eastAsia="ru-RU"/>
        </w:rPr>
        <w:t xml:space="preserve">постійну комісію </w:t>
      </w:r>
      <w:r>
        <w:rPr>
          <w:rStyle w:val="12"/>
          <w:rFonts w:ascii="Times New Roman" w:hAnsi="Times New Roman"/>
          <w:sz w:val="28"/>
          <w:szCs w:val="28"/>
        </w:rPr>
        <w:t xml:space="preserve">з </w:t>
      </w:r>
      <w:r>
        <w:rPr>
          <w:rFonts w:ascii="Times New Roman" w:hAnsi="Times New Roman"/>
          <w:sz w:val="28"/>
          <w:szCs w:val="28"/>
        </w:rPr>
        <w:t>питань фінансів, бюджету, планування  соціально-економічного розвитку та питань реалізації державної регуляторної політики.</w:t>
      </w:r>
    </w:p>
    <w:p w14:paraId="169282BF">
      <w:pPr>
        <w:shd w:val="clear" w:color="auto" w:fill="FFFFFF"/>
        <w:spacing w:after="0" w:line="240" w:lineRule="auto"/>
        <w:ind w:firstLine="567"/>
        <w:jc w:val="both"/>
        <w:rPr>
          <w:rFonts w:ascii="Times New Roman" w:hAnsi="Times New Roman"/>
          <w:sz w:val="28"/>
          <w:szCs w:val="28"/>
        </w:rPr>
      </w:pPr>
    </w:p>
    <w:p w14:paraId="7CAC6876">
      <w:pPr>
        <w:shd w:val="clear" w:color="auto" w:fill="FFFFFF"/>
        <w:spacing w:after="0" w:line="240" w:lineRule="auto"/>
        <w:ind w:firstLine="567"/>
        <w:jc w:val="both"/>
        <w:rPr>
          <w:rFonts w:ascii="Times New Roman" w:hAnsi="Times New Roman"/>
          <w:sz w:val="28"/>
          <w:szCs w:val="28"/>
        </w:rPr>
      </w:pPr>
    </w:p>
    <w:p w14:paraId="176DB7D9">
      <w:pPr>
        <w:shd w:val="clear" w:color="auto" w:fill="FFFFFF"/>
        <w:spacing w:after="0" w:line="240" w:lineRule="auto"/>
        <w:rPr>
          <w:rFonts w:ascii="Times New Roman" w:hAnsi="Times New Roman"/>
          <w:b/>
          <w:sz w:val="28"/>
          <w:szCs w:val="28"/>
        </w:rPr>
      </w:pPr>
      <w:r>
        <w:rPr>
          <w:rFonts w:ascii="Times New Roman" w:hAnsi="Times New Roman"/>
          <w:b/>
          <w:sz w:val="28"/>
          <w:szCs w:val="28"/>
        </w:rPr>
        <w:t>Сільський голова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 xml:space="preserve">                              Анатолій БОЯРЧУК</w:t>
      </w:r>
    </w:p>
    <w:p w14:paraId="6732CCDB">
      <w:pPr>
        <w:spacing w:after="0" w:line="240" w:lineRule="auto"/>
        <w:jc w:val="both"/>
        <w:rPr>
          <w:rFonts w:ascii="Times New Roman" w:hAnsi="Times New Roman"/>
          <w:b/>
          <w:sz w:val="28"/>
          <w:szCs w:val="28"/>
        </w:rPr>
      </w:pPr>
    </w:p>
    <w:p w14:paraId="147C5C07">
      <w:pPr>
        <w:spacing w:after="0" w:line="240" w:lineRule="auto"/>
        <w:jc w:val="both"/>
        <w:rPr>
          <w:rFonts w:ascii="Times New Roman" w:hAnsi="Times New Roman"/>
          <w:b/>
          <w:sz w:val="28"/>
          <w:szCs w:val="28"/>
        </w:rPr>
      </w:pPr>
    </w:p>
    <w:p w14:paraId="01E32F3F">
      <w:pPr>
        <w:spacing w:after="0" w:line="240" w:lineRule="auto"/>
        <w:jc w:val="both"/>
        <w:rPr>
          <w:rFonts w:ascii="Times New Roman" w:hAnsi="Times New Roman"/>
          <w:b/>
          <w:sz w:val="28"/>
          <w:szCs w:val="28"/>
        </w:rPr>
      </w:pPr>
    </w:p>
    <w:p w14:paraId="039827EE">
      <w:pPr>
        <w:spacing w:after="0" w:line="240" w:lineRule="auto"/>
        <w:jc w:val="both"/>
        <w:rPr>
          <w:rFonts w:ascii="Times New Roman" w:hAnsi="Times New Roman"/>
          <w:b/>
          <w:sz w:val="28"/>
          <w:szCs w:val="28"/>
        </w:rPr>
      </w:pPr>
    </w:p>
    <w:p w14:paraId="7F409719">
      <w:pPr>
        <w:spacing w:after="0" w:line="240" w:lineRule="auto"/>
        <w:jc w:val="both"/>
        <w:rPr>
          <w:rFonts w:ascii="Times New Roman" w:hAnsi="Times New Roman"/>
          <w:b/>
          <w:sz w:val="28"/>
          <w:szCs w:val="28"/>
        </w:rPr>
      </w:pPr>
    </w:p>
    <w:p w14:paraId="6BF18F68">
      <w:pPr>
        <w:spacing w:after="0" w:line="240" w:lineRule="auto"/>
        <w:jc w:val="both"/>
        <w:rPr>
          <w:rFonts w:ascii="Times New Roman" w:hAnsi="Times New Roman"/>
          <w:b/>
          <w:sz w:val="28"/>
          <w:szCs w:val="28"/>
        </w:rPr>
      </w:pPr>
    </w:p>
    <w:p w14:paraId="2D178B15">
      <w:pPr>
        <w:spacing w:after="0" w:line="240" w:lineRule="auto"/>
        <w:jc w:val="both"/>
        <w:rPr>
          <w:rFonts w:ascii="Times New Roman" w:hAnsi="Times New Roman"/>
          <w:b/>
          <w:sz w:val="28"/>
          <w:szCs w:val="28"/>
        </w:rPr>
      </w:pPr>
    </w:p>
    <w:p w14:paraId="7B3F79AB">
      <w:pPr>
        <w:spacing w:after="0" w:line="240" w:lineRule="auto"/>
        <w:jc w:val="both"/>
        <w:rPr>
          <w:rFonts w:ascii="Times New Roman" w:hAnsi="Times New Roman"/>
          <w:b/>
          <w:sz w:val="28"/>
          <w:szCs w:val="28"/>
        </w:rPr>
      </w:pPr>
    </w:p>
    <w:p w14:paraId="4D2B9B8B">
      <w:pPr>
        <w:spacing w:after="0" w:line="240" w:lineRule="auto"/>
        <w:jc w:val="both"/>
        <w:rPr>
          <w:rFonts w:ascii="Times New Roman" w:hAnsi="Times New Roman"/>
          <w:b/>
          <w:sz w:val="28"/>
          <w:szCs w:val="28"/>
        </w:rPr>
      </w:pPr>
    </w:p>
    <w:p w14:paraId="1CFAF83E">
      <w:pPr>
        <w:spacing w:after="0" w:line="240" w:lineRule="auto"/>
        <w:jc w:val="both"/>
        <w:rPr>
          <w:rFonts w:ascii="Times New Roman" w:hAnsi="Times New Roman"/>
          <w:b/>
          <w:sz w:val="28"/>
          <w:szCs w:val="28"/>
        </w:rPr>
      </w:pPr>
    </w:p>
    <w:p w14:paraId="631226B5">
      <w:pPr>
        <w:spacing w:after="0" w:line="240" w:lineRule="auto"/>
        <w:jc w:val="both"/>
        <w:rPr>
          <w:rFonts w:ascii="Times New Roman" w:hAnsi="Times New Roman"/>
          <w:b/>
          <w:sz w:val="28"/>
          <w:szCs w:val="28"/>
        </w:rPr>
      </w:pPr>
    </w:p>
    <w:p w14:paraId="4A63D2D5">
      <w:pPr>
        <w:spacing w:after="0" w:line="240" w:lineRule="auto"/>
        <w:jc w:val="both"/>
        <w:rPr>
          <w:rFonts w:ascii="Times New Roman" w:hAnsi="Times New Roman"/>
          <w:b/>
          <w:sz w:val="28"/>
          <w:szCs w:val="28"/>
        </w:rPr>
      </w:pPr>
    </w:p>
    <w:p w14:paraId="729C107D">
      <w:pPr>
        <w:spacing w:after="0" w:line="240" w:lineRule="auto"/>
        <w:jc w:val="both"/>
        <w:rPr>
          <w:rFonts w:ascii="Times New Roman" w:hAnsi="Times New Roman"/>
          <w:b/>
          <w:sz w:val="28"/>
          <w:szCs w:val="28"/>
        </w:rPr>
      </w:pPr>
    </w:p>
    <w:p w14:paraId="47D61964">
      <w:pPr>
        <w:spacing w:after="0" w:line="240" w:lineRule="auto"/>
        <w:jc w:val="both"/>
        <w:rPr>
          <w:rFonts w:ascii="Times New Roman" w:hAnsi="Times New Roman"/>
          <w:b/>
          <w:sz w:val="28"/>
          <w:szCs w:val="28"/>
        </w:rPr>
      </w:pPr>
    </w:p>
    <w:p w14:paraId="356897F3">
      <w:pPr>
        <w:spacing w:after="0" w:line="240" w:lineRule="auto"/>
        <w:jc w:val="both"/>
        <w:rPr>
          <w:rFonts w:ascii="Times New Roman" w:hAnsi="Times New Roman"/>
          <w:b/>
          <w:sz w:val="28"/>
          <w:szCs w:val="28"/>
        </w:rPr>
      </w:pPr>
    </w:p>
    <w:p w14:paraId="18333B68">
      <w:pPr>
        <w:spacing w:after="0" w:line="240" w:lineRule="auto"/>
        <w:jc w:val="both"/>
        <w:rPr>
          <w:rFonts w:ascii="Times New Roman" w:hAnsi="Times New Roman"/>
          <w:b/>
          <w:sz w:val="28"/>
          <w:szCs w:val="28"/>
        </w:rPr>
      </w:pPr>
    </w:p>
    <w:p w14:paraId="2C405836">
      <w:pPr>
        <w:spacing w:after="0" w:line="240" w:lineRule="auto"/>
        <w:jc w:val="both"/>
        <w:rPr>
          <w:rFonts w:ascii="Times New Roman" w:hAnsi="Times New Roman"/>
          <w:b/>
          <w:sz w:val="28"/>
          <w:szCs w:val="28"/>
        </w:rPr>
      </w:pPr>
    </w:p>
    <w:p w14:paraId="70F7ED79">
      <w:pPr>
        <w:spacing w:after="0" w:line="240" w:lineRule="auto"/>
        <w:jc w:val="both"/>
        <w:rPr>
          <w:rFonts w:ascii="Times New Roman" w:hAnsi="Times New Roman"/>
          <w:b/>
          <w:sz w:val="28"/>
          <w:szCs w:val="28"/>
        </w:rPr>
      </w:pPr>
    </w:p>
    <w:p w14:paraId="20E00A5F">
      <w:pPr>
        <w:spacing w:after="0" w:line="240" w:lineRule="auto"/>
        <w:jc w:val="both"/>
        <w:rPr>
          <w:rFonts w:ascii="Times New Roman" w:hAnsi="Times New Roman"/>
          <w:b/>
          <w:sz w:val="28"/>
          <w:szCs w:val="28"/>
        </w:rPr>
      </w:pPr>
    </w:p>
    <w:p w14:paraId="24A7BB94">
      <w:pPr>
        <w:spacing w:after="0" w:line="240" w:lineRule="auto"/>
        <w:jc w:val="both"/>
        <w:rPr>
          <w:rFonts w:ascii="Times New Roman" w:hAnsi="Times New Roman"/>
          <w:b/>
          <w:sz w:val="28"/>
          <w:szCs w:val="28"/>
        </w:rPr>
      </w:pPr>
    </w:p>
    <w:p w14:paraId="4963C41B">
      <w:pPr>
        <w:spacing w:after="0" w:line="240" w:lineRule="auto"/>
        <w:jc w:val="both"/>
        <w:rPr>
          <w:rFonts w:ascii="Times New Roman" w:hAnsi="Times New Roman"/>
          <w:b/>
          <w:sz w:val="28"/>
          <w:szCs w:val="28"/>
        </w:rPr>
      </w:pPr>
    </w:p>
    <w:p w14:paraId="7383DBAA">
      <w:pPr>
        <w:spacing w:after="0" w:line="240" w:lineRule="auto"/>
        <w:jc w:val="both"/>
        <w:rPr>
          <w:rFonts w:ascii="Times New Roman" w:hAnsi="Times New Roman"/>
          <w:b/>
          <w:sz w:val="28"/>
          <w:szCs w:val="28"/>
        </w:rPr>
      </w:pPr>
    </w:p>
    <w:p w14:paraId="1F5A4B7A">
      <w:pPr>
        <w:spacing w:after="0" w:line="240" w:lineRule="auto"/>
        <w:jc w:val="both"/>
        <w:rPr>
          <w:rFonts w:ascii="Times New Roman" w:hAnsi="Times New Roman"/>
          <w:b/>
          <w:sz w:val="28"/>
          <w:szCs w:val="28"/>
        </w:rPr>
      </w:pPr>
    </w:p>
    <w:p w14:paraId="4DD5348B">
      <w:pPr>
        <w:spacing w:after="0" w:line="240" w:lineRule="auto"/>
        <w:jc w:val="both"/>
        <w:rPr>
          <w:rFonts w:ascii="Times New Roman" w:hAnsi="Times New Roman"/>
          <w:b/>
          <w:sz w:val="28"/>
          <w:szCs w:val="28"/>
        </w:rPr>
      </w:pPr>
    </w:p>
    <w:p w14:paraId="683186D1">
      <w:pPr>
        <w:spacing w:after="0" w:line="240" w:lineRule="auto"/>
        <w:jc w:val="both"/>
        <w:rPr>
          <w:rFonts w:ascii="Times New Roman" w:hAnsi="Times New Roman"/>
          <w:b/>
          <w:sz w:val="28"/>
          <w:szCs w:val="28"/>
        </w:rPr>
      </w:pPr>
    </w:p>
    <w:p w14:paraId="4F0DE00F">
      <w:pPr>
        <w:spacing w:after="0" w:line="240" w:lineRule="auto"/>
        <w:jc w:val="both"/>
        <w:rPr>
          <w:rFonts w:ascii="Times New Roman" w:hAnsi="Times New Roman"/>
          <w:b/>
          <w:sz w:val="28"/>
          <w:szCs w:val="28"/>
        </w:rPr>
      </w:pPr>
    </w:p>
    <w:p w14:paraId="62597B03">
      <w:pPr>
        <w:spacing w:after="0" w:line="240" w:lineRule="auto"/>
        <w:jc w:val="both"/>
        <w:rPr>
          <w:rFonts w:ascii="Times New Roman" w:hAnsi="Times New Roman"/>
          <w:b/>
          <w:sz w:val="28"/>
          <w:szCs w:val="28"/>
        </w:rPr>
      </w:pPr>
    </w:p>
    <w:p w14:paraId="1DD0FA95">
      <w:pPr>
        <w:spacing w:after="0" w:line="240" w:lineRule="auto"/>
        <w:jc w:val="both"/>
        <w:rPr>
          <w:rFonts w:ascii="Times New Roman" w:hAnsi="Times New Roman"/>
          <w:b/>
          <w:sz w:val="28"/>
          <w:szCs w:val="28"/>
        </w:rPr>
      </w:pPr>
    </w:p>
    <w:p w14:paraId="7529ED75">
      <w:pPr>
        <w:spacing w:after="0" w:line="240" w:lineRule="auto"/>
        <w:jc w:val="both"/>
        <w:rPr>
          <w:rFonts w:ascii="Times New Roman" w:hAnsi="Times New Roman"/>
          <w:b/>
          <w:sz w:val="28"/>
          <w:szCs w:val="28"/>
        </w:rPr>
      </w:pPr>
    </w:p>
    <w:p w14:paraId="64879EB5">
      <w:pPr>
        <w:spacing w:after="0" w:line="240" w:lineRule="auto"/>
        <w:jc w:val="both"/>
        <w:rPr>
          <w:rFonts w:ascii="Times New Roman" w:hAnsi="Times New Roman"/>
          <w:sz w:val="20"/>
          <w:szCs w:val="20"/>
        </w:rPr>
      </w:pPr>
      <w:r>
        <w:rPr>
          <w:rFonts w:ascii="Times New Roman" w:hAnsi="Times New Roman"/>
          <w:sz w:val="20"/>
          <w:szCs w:val="20"/>
        </w:rPr>
        <w:t>Тетяна МІЩЕНКО</w:t>
      </w:r>
    </w:p>
    <w:p w14:paraId="41E073AD">
      <w:pPr>
        <w:spacing w:after="0" w:line="240" w:lineRule="auto"/>
        <w:jc w:val="both"/>
        <w:rPr>
          <w:rFonts w:ascii="Times New Roman" w:hAnsi="Times New Roman"/>
          <w:sz w:val="20"/>
          <w:szCs w:val="20"/>
        </w:rPr>
      </w:pPr>
    </w:p>
    <w:p w14:paraId="5AC2793B">
      <w:pPr>
        <w:shd w:val="clear" w:color="auto" w:fill="FFFFFF"/>
        <w:spacing w:after="0" w:line="240" w:lineRule="auto"/>
        <w:jc w:val="both"/>
        <w:rPr>
          <w:rFonts w:ascii="Times New Roman" w:hAnsi="Times New Roman"/>
          <w:color w:val="000000"/>
          <w:sz w:val="20"/>
          <w:szCs w:val="20"/>
          <w:lang w:eastAsia="ru-RU"/>
        </w:rPr>
      </w:pPr>
      <w:r>
        <w:rPr>
          <w:rFonts w:ascii="Times New Roman" w:hAnsi="Times New Roman"/>
          <w:sz w:val="20"/>
          <w:szCs w:val="20"/>
          <w:shd w:val="clear" w:color="auto" w:fill="FFFFFF"/>
          <w:lang w:eastAsia="ru-RU"/>
        </w:rPr>
        <w:t xml:space="preserve">Надіслано: до протоколу – 1, постійній комісії </w:t>
      </w:r>
      <w:r>
        <w:rPr>
          <w:rStyle w:val="12"/>
          <w:rFonts w:ascii="Times New Roman" w:hAnsi="Times New Roman"/>
          <w:sz w:val="20"/>
          <w:szCs w:val="20"/>
        </w:rPr>
        <w:t xml:space="preserve">з </w:t>
      </w:r>
      <w:r>
        <w:rPr>
          <w:rFonts w:ascii="Times New Roman" w:hAnsi="Times New Roman"/>
          <w:sz w:val="20"/>
          <w:szCs w:val="20"/>
        </w:rPr>
        <w:t xml:space="preserve">питань фінансів, бюджету, планування  соціально-економічного розвитку та питань реалізації державної регуляторної політики </w:t>
      </w:r>
      <w:r>
        <w:rPr>
          <w:rFonts w:ascii="Times New Roman" w:hAnsi="Times New Roman"/>
          <w:color w:val="000000"/>
          <w:sz w:val="20"/>
          <w:szCs w:val="20"/>
          <w:lang w:eastAsia="ru-RU"/>
        </w:rPr>
        <w:t xml:space="preserve">– 1, </w:t>
      </w:r>
      <w:r>
        <w:rPr>
          <w:rFonts w:ascii="Times New Roman" w:hAnsi="Times New Roman"/>
          <w:bCs/>
          <w:color w:val="000000"/>
          <w:sz w:val="20"/>
          <w:szCs w:val="20"/>
          <w:lang w:eastAsia="ru-RU"/>
        </w:rPr>
        <w:t>відділу бухгалтерського обліку, звітності та господарської діяльності апарату</w:t>
      </w:r>
      <w:r>
        <w:rPr>
          <w:rFonts w:ascii="Times New Roman" w:hAnsi="Times New Roman"/>
          <w:spacing w:val="-1"/>
          <w:sz w:val="20"/>
          <w:szCs w:val="20"/>
          <w:lang w:eastAsia="ru-RU"/>
        </w:rPr>
        <w:t xml:space="preserve"> </w:t>
      </w:r>
      <w:r>
        <w:rPr>
          <w:rFonts w:ascii="Times New Roman" w:hAnsi="Times New Roman"/>
          <w:bCs/>
          <w:color w:val="000000"/>
          <w:sz w:val="20"/>
          <w:szCs w:val="20"/>
          <w:lang w:eastAsia="ru-RU"/>
        </w:rPr>
        <w:t>Попівської сільської ради Конотопського району Сумської області -1</w:t>
      </w:r>
    </w:p>
    <w:p w14:paraId="36CAF837">
      <w:pPr>
        <w:spacing w:after="0"/>
        <w:ind w:left="7088"/>
        <w:rPr>
          <w:rFonts w:ascii="Times New Roman" w:hAnsi="Times New Roman" w:eastAsia="Times New Roman" w:cs="Times New Roman"/>
          <w:sz w:val="18"/>
          <w:szCs w:val="18"/>
          <w:lang w:eastAsia="ru-RU"/>
        </w:rPr>
      </w:pPr>
    </w:p>
    <w:p w14:paraId="7AA5D074">
      <w:pPr>
        <w:spacing w:after="0"/>
        <w:ind w:left="7088"/>
        <w:rPr>
          <w:rFonts w:ascii="Times New Roman" w:hAnsi="Times New Roman" w:eastAsia="Times New Roman" w:cs="Times New Roman"/>
          <w:sz w:val="18"/>
          <w:szCs w:val="18"/>
          <w:lang w:eastAsia="ru-RU"/>
        </w:rPr>
      </w:pPr>
    </w:p>
    <w:p w14:paraId="5ADAF4E5">
      <w:pPr>
        <w:spacing w:after="0"/>
        <w:ind w:left="7088"/>
        <w:rPr>
          <w:rFonts w:ascii="Times New Roman" w:hAnsi="Times New Roman" w:eastAsia="Times New Roman" w:cs="Times New Roman"/>
          <w:sz w:val="18"/>
          <w:szCs w:val="18"/>
          <w:lang w:eastAsia="ru-RU"/>
        </w:rPr>
      </w:pPr>
    </w:p>
    <w:p w14:paraId="0518C6A4">
      <w:pPr>
        <w:spacing w:after="0"/>
        <w:ind w:left="7088"/>
        <w:rPr>
          <w:rFonts w:ascii="Times New Roman" w:hAnsi="Times New Roman" w:eastAsia="Times New Roman" w:cs="Times New Roman"/>
          <w:sz w:val="18"/>
          <w:szCs w:val="18"/>
          <w:lang w:eastAsia="ru-RU"/>
        </w:rPr>
      </w:pPr>
    </w:p>
    <w:p w14:paraId="04499153">
      <w:pPr>
        <w:spacing w:after="0"/>
        <w:ind w:left="7088"/>
        <w:rPr>
          <w:rFonts w:ascii="Times New Roman" w:hAnsi="Times New Roman" w:eastAsia="Times New Roman" w:cs="Times New Roman"/>
          <w:sz w:val="18"/>
          <w:szCs w:val="18"/>
          <w:lang w:eastAsia="ru-RU"/>
        </w:rPr>
      </w:pPr>
    </w:p>
    <w:p w14:paraId="761FCA48">
      <w:pPr>
        <w:spacing w:after="0"/>
        <w:ind w:left="7088"/>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Додаток до рішення </w:t>
      </w:r>
    </w:p>
    <w:p w14:paraId="3CA0325A">
      <w:pPr>
        <w:spacing w:after="0" w:line="240" w:lineRule="auto"/>
        <w:ind w:left="7088"/>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 xml:space="preserve">Попівської сільської ради </w:t>
      </w:r>
    </w:p>
    <w:p w14:paraId="68B88CD2">
      <w:pPr>
        <w:spacing w:after="0" w:line="240" w:lineRule="auto"/>
        <w:ind w:left="7088"/>
        <w:rPr>
          <w:rFonts w:ascii="Times New Roman" w:hAnsi="Times New Roman" w:eastAsia="Times New Roman" w:cs="Times New Roman"/>
          <w:sz w:val="18"/>
          <w:szCs w:val="18"/>
          <w:lang w:eastAsia="ru-RU"/>
        </w:rPr>
      </w:pPr>
      <w:r>
        <w:rPr>
          <w:rFonts w:ascii="Times New Roman" w:hAnsi="Times New Roman" w:eastAsia="Times New Roman" w:cs="Times New Roman"/>
          <w:sz w:val="18"/>
          <w:szCs w:val="18"/>
          <w:lang w:eastAsia="ru-RU"/>
        </w:rPr>
        <w:t>12.03.2025 року</w:t>
      </w:r>
    </w:p>
    <w:p w14:paraId="39D69BD3">
      <w:pPr>
        <w:shd w:val="clear" w:color="auto" w:fill="FFFFFF"/>
        <w:spacing w:after="0" w:line="240" w:lineRule="auto"/>
        <w:jc w:val="center"/>
        <w:rPr>
          <w:rFonts w:ascii="Times New Roman" w:hAnsi="Times New Roman" w:cs="Times New Roman"/>
          <w:sz w:val="28"/>
          <w:szCs w:val="28"/>
        </w:rPr>
      </w:pPr>
    </w:p>
    <w:p w14:paraId="128A6402">
      <w:pPr>
        <w:shd w:val="clear" w:color="auto" w:fill="FFFFFF"/>
        <w:spacing w:after="0" w:line="240" w:lineRule="auto"/>
        <w:jc w:val="center"/>
        <w:rPr>
          <w:rFonts w:ascii="Times New Roman" w:hAnsi="Times New Roman" w:cs="Times New Roman"/>
          <w:sz w:val="28"/>
          <w:szCs w:val="28"/>
        </w:rPr>
      </w:pPr>
    </w:p>
    <w:p w14:paraId="7DE97381">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Майно комунальної власності Попівської сільської територіальної громади, </w:t>
      </w:r>
    </w:p>
    <w:p w14:paraId="00012789">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 особі Попівської сільської ради Конотопського району Сумської області, </w:t>
      </w:r>
    </w:p>
    <w:p w14:paraId="47565610">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що закріплюється на праві оперативного управління на балансі </w:t>
      </w:r>
    </w:p>
    <w:p w14:paraId="56306C7E">
      <w:pPr>
        <w:shd w:val="clear" w:color="auto" w:fill="FFFFFF"/>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Апарату Попівської сільської ради Конотопського району Сумської області</w:t>
      </w:r>
    </w:p>
    <w:p w14:paraId="1ABF0CD2">
      <w:pPr>
        <w:shd w:val="clear" w:color="auto" w:fill="FFFFFF"/>
        <w:spacing w:after="0" w:line="240" w:lineRule="auto"/>
        <w:jc w:val="center"/>
        <w:rPr>
          <w:rFonts w:ascii="Times New Roman" w:hAnsi="Times New Roman" w:cs="Times New Roman"/>
          <w:b/>
          <w:sz w:val="28"/>
          <w:szCs w:val="28"/>
        </w:rPr>
      </w:pPr>
    </w:p>
    <w:p w14:paraId="251E630D">
      <w:pPr>
        <w:shd w:val="clear" w:color="auto" w:fill="FFFFFF"/>
        <w:spacing w:after="0" w:line="240" w:lineRule="auto"/>
        <w:jc w:val="center"/>
        <w:rPr>
          <w:rFonts w:ascii="Times New Roman" w:hAnsi="Times New Roman" w:cs="Times New Roman"/>
          <w:b/>
          <w:sz w:val="28"/>
          <w:szCs w:val="28"/>
        </w:rPr>
      </w:pPr>
    </w:p>
    <w:p w14:paraId="10C073E1">
      <w:pPr>
        <w:shd w:val="clear" w:color="auto" w:fill="FFFFFF"/>
        <w:spacing w:after="0" w:line="240" w:lineRule="auto"/>
        <w:jc w:val="center"/>
        <w:rPr>
          <w:rFonts w:ascii="Times New Roman" w:hAnsi="Times New Roman" w:cs="Times New Roman"/>
          <w:b/>
          <w:sz w:val="28"/>
          <w:szCs w:val="2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1"/>
        <w:gridCol w:w="2503"/>
        <w:gridCol w:w="1664"/>
        <w:gridCol w:w="1269"/>
        <w:gridCol w:w="965"/>
        <w:gridCol w:w="2799"/>
      </w:tblGrid>
      <w:tr w14:paraId="6702F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701" w:type="dxa"/>
            <w:vMerge w:val="restart"/>
          </w:tcPr>
          <w:p w14:paraId="7DC09921">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 п/п </w:t>
            </w:r>
          </w:p>
        </w:tc>
        <w:tc>
          <w:tcPr>
            <w:tcW w:w="2315" w:type="dxa"/>
            <w:vMerge w:val="restart"/>
          </w:tcPr>
          <w:p w14:paraId="60BF7069">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Найменування, стисла характеристика та призначення майна</w:t>
            </w:r>
          </w:p>
        </w:tc>
        <w:tc>
          <w:tcPr>
            <w:tcW w:w="1664" w:type="dxa"/>
            <w:vMerge w:val="restart"/>
          </w:tcPr>
          <w:p w14:paraId="2B485BDD">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інвентарний номер майна</w:t>
            </w:r>
          </w:p>
        </w:tc>
        <w:tc>
          <w:tcPr>
            <w:tcW w:w="1269" w:type="dxa"/>
            <w:vMerge w:val="restart"/>
          </w:tcPr>
          <w:p w14:paraId="11F90075">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одиниця  виміру майна</w:t>
            </w:r>
          </w:p>
        </w:tc>
        <w:tc>
          <w:tcPr>
            <w:tcW w:w="3764" w:type="dxa"/>
            <w:gridSpan w:val="2"/>
          </w:tcPr>
          <w:p w14:paraId="189353CF">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за даними бухгалтерського обліку </w:t>
            </w:r>
          </w:p>
        </w:tc>
      </w:tr>
      <w:tr w14:paraId="2D296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1" w:type="dxa"/>
            <w:vMerge w:val="continue"/>
          </w:tcPr>
          <w:p w14:paraId="77737D2D">
            <w:pPr>
              <w:shd w:val="clear" w:color="auto" w:fill="FFFFFF"/>
              <w:spacing w:after="0" w:line="240" w:lineRule="auto"/>
              <w:jc w:val="center"/>
              <w:rPr>
                <w:rFonts w:ascii="Times New Roman" w:hAnsi="Times New Roman" w:cs="Times New Roman"/>
                <w:bCs/>
                <w:sz w:val="24"/>
                <w:szCs w:val="24"/>
              </w:rPr>
            </w:pPr>
          </w:p>
        </w:tc>
        <w:tc>
          <w:tcPr>
            <w:tcW w:w="2315" w:type="dxa"/>
            <w:vMerge w:val="continue"/>
          </w:tcPr>
          <w:p w14:paraId="24961FFC">
            <w:pPr>
              <w:shd w:val="clear" w:color="auto" w:fill="FFFFFF"/>
              <w:spacing w:after="0" w:line="240" w:lineRule="auto"/>
              <w:jc w:val="center"/>
              <w:rPr>
                <w:rFonts w:ascii="Times New Roman" w:hAnsi="Times New Roman" w:cs="Times New Roman"/>
                <w:bCs/>
                <w:sz w:val="24"/>
                <w:szCs w:val="24"/>
              </w:rPr>
            </w:pPr>
          </w:p>
        </w:tc>
        <w:tc>
          <w:tcPr>
            <w:tcW w:w="1664" w:type="dxa"/>
            <w:vMerge w:val="continue"/>
          </w:tcPr>
          <w:p w14:paraId="2E55CB1C">
            <w:pPr>
              <w:shd w:val="clear" w:color="auto" w:fill="FFFFFF"/>
              <w:spacing w:after="0" w:line="240" w:lineRule="auto"/>
              <w:jc w:val="center"/>
              <w:rPr>
                <w:rFonts w:ascii="Times New Roman" w:hAnsi="Times New Roman" w:cs="Times New Roman"/>
                <w:bCs/>
                <w:sz w:val="24"/>
                <w:szCs w:val="24"/>
              </w:rPr>
            </w:pPr>
          </w:p>
        </w:tc>
        <w:tc>
          <w:tcPr>
            <w:tcW w:w="1269" w:type="dxa"/>
            <w:vMerge w:val="continue"/>
          </w:tcPr>
          <w:p w14:paraId="2C5DAC5E">
            <w:pPr>
              <w:shd w:val="clear" w:color="auto" w:fill="FFFFFF"/>
              <w:spacing w:after="0" w:line="240" w:lineRule="auto"/>
              <w:jc w:val="center"/>
              <w:rPr>
                <w:rFonts w:ascii="Times New Roman" w:hAnsi="Times New Roman" w:cs="Times New Roman"/>
                <w:bCs/>
                <w:sz w:val="24"/>
                <w:szCs w:val="24"/>
              </w:rPr>
            </w:pPr>
          </w:p>
        </w:tc>
        <w:tc>
          <w:tcPr>
            <w:tcW w:w="965" w:type="dxa"/>
          </w:tcPr>
          <w:p w14:paraId="20AA58A8">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кількість </w:t>
            </w:r>
          </w:p>
        </w:tc>
        <w:tc>
          <w:tcPr>
            <w:tcW w:w="2799" w:type="dxa"/>
          </w:tcPr>
          <w:p w14:paraId="4217FBF3">
            <w:pPr>
              <w:shd w:val="clear" w:color="auto" w:fill="FFFFFF"/>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 xml:space="preserve">первісна вартість, грн. </w:t>
            </w:r>
          </w:p>
        </w:tc>
      </w:tr>
      <w:tr w14:paraId="12D77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701" w:type="dxa"/>
            <w:vMerge w:val="restart"/>
            <w:noWrap/>
          </w:tcPr>
          <w:p w14:paraId="287D2B3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15" w:type="dxa"/>
            <w:vMerge w:val="restart"/>
          </w:tcPr>
          <w:p w14:paraId="64F0360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Будівлі та споруди закладу освіти  кирпичні (адреса:Конотопський район,                                     с. Малий  Самбір, вул. </w:t>
            </w:r>
            <w:r>
              <w:rPr>
                <w:rFonts w:hint="default" w:ascii="Times New Roman" w:hAnsi="Times New Roman" w:cs="Times New Roman"/>
                <w:sz w:val="24"/>
                <w:szCs w:val="24"/>
                <w:lang w:val="uk-UA"/>
              </w:rPr>
              <w:t>-------</w:t>
            </w:r>
            <w:r>
              <w:rPr>
                <w:rFonts w:ascii="Times New Roman" w:hAnsi="Times New Roman" w:cs="Times New Roman"/>
                <w:sz w:val="24"/>
                <w:szCs w:val="24"/>
              </w:rPr>
              <w:t>, буд.</w:t>
            </w:r>
            <w:r>
              <w:rPr>
                <w:rFonts w:hint="default" w:ascii="Times New Roman" w:hAnsi="Times New Roman" w:cs="Times New Roman"/>
                <w:sz w:val="24"/>
                <w:szCs w:val="24"/>
                <w:lang w:val="uk-UA"/>
              </w:rPr>
              <w:t>-</w:t>
            </w:r>
            <w:bookmarkStart w:id="0" w:name="_GoBack"/>
            <w:bookmarkEnd w:id="0"/>
            <w:r>
              <w:rPr>
                <w:rFonts w:ascii="Times New Roman" w:hAnsi="Times New Roman" w:cs="Times New Roman"/>
                <w:sz w:val="24"/>
                <w:szCs w:val="24"/>
              </w:rPr>
              <w:t>)</w:t>
            </w:r>
          </w:p>
        </w:tc>
        <w:tc>
          <w:tcPr>
            <w:tcW w:w="1664" w:type="dxa"/>
            <w:noWrap/>
          </w:tcPr>
          <w:p w14:paraId="6E564C5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101310001</w:t>
            </w:r>
          </w:p>
        </w:tc>
        <w:tc>
          <w:tcPr>
            <w:tcW w:w="1269" w:type="dxa"/>
            <w:noWrap/>
          </w:tcPr>
          <w:p w14:paraId="7FBC7C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7CF1D61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64AE6EA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78 702,00</w:t>
            </w:r>
          </w:p>
        </w:tc>
      </w:tr>
      <w:tr w14:paraId="4DC1A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7018A2FC">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7C318385">
            <w:pPr>
              <w:shd w:val="clear" w:color="auto" w:fill="FFFFFF"/>
              <w:spacing w:after="0" w:line="240" w:lineRule="auto"/>
              <w:jc w:val="center"/>
              <w:rPr>
                <w:rFonts w:ascii="Times New Roman" w:hAnsi="Times New Roman" w:cs="Times New Roman"/>
                <w:sz w:val="24"/>
                <w:szCs w:val="24"/>
              </w:rPr>
            </w:pPr>
          </w:p>
        </w:tc>
        <w:tc>
          <w:tcPr>
            <w:tcW w:w="1664" w:type="dxa"/>
            <w:noWrap/>
          </w:tcPr>
          <w:p w14:paraId="128F8DC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101310002</w:t>
            </w:r>
          </w:p>
        </w:tc>
        <w:tc>
          <w:tcPr>
            <w:tcW w:w="1269" w:type="dxa"/>
            <w:noWrap/>
          </w:tcPr>
          <w:p w14:paraId="283E42D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7796F32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74FA9F6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20 438,00</w:t>
            </w:r>
          </w:p>
        </w:tc>
      </w:tr>
      <w:tr w14:paraId="05CFE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1A42B429">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0C063FE5">
            <w:pPr>
              <w:shd w:val="clear" w:color="auto" w:fill="FFFFFF"/>
              <w:spacing w:after="0" w:line="240" w:lineRule="auto"/>
              <w:jc w:val="center"/>
              <w:rPr>
                <w:rFonts w:ascii="Times New Roman" w:hAnsi="Times New Roman" w:cs="Times New Roman"/>
                <w:sz w:val="24"/>
                <w:szCs w:val="24"/>
              </w:rPr>
            </w:pPr>
          </w:p>
        </w:tc>
        <w:tc>
          <w:tcPr>
            <w:tcW w:w="1664" w:type="dxa"/>
            <w:noWrap/>
          </w:tcPr>
          <w:p w14:paraId="66CDF41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101310003</w:t>
            </w:r>
          </w:p>
        </w:tc>
        <w:tc>
          <w:tcPr>
            <w:tcW w:w="1269" w:type="dxa"/>
            <w:noWrap/>
          </w:tcPr>
          <w:p w14:paraId="061A875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42C65A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4E9D5B9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22 273,00</w:t>
            </w:r>
          </w:p>
        </w:tc>
      </w:tr>
      <w:tr w14:paraId="3A1F2B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13A664C9">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71753195">
            <w:pPr>
              <w:shd w:val="clear" w:color="auto" w:fill="FFFFFF"/>
              <w:spacing w:after="0" w:line="240" w:lineRule="auto"/>
              <w:jc w:val="center"/>
              <w:rPr>
                <w:rFonts w:ascii="Times New Roman" w:hAnsi="Times New Roman" w:cs="Times New Roman"/>
                <w:sz w:val="24"/>
                <w:szCs w:val="24"/>
              </w:rPr>
            </w:pPr>
          </w:p>
        </w:tc>
        <w:tc>
          <w:tcPr>
            <w:tcW w:w="1664" w:type="dxa"/>
            <w:noWrap/>
          </w:tcPr>
          <w:p w14:paraId="37FC14A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101310004</w:t>
            </w:r>
          </w:p>
        </w:tc>
        <w:tc>
          <w:tcPr>
            <w:tcW w:w="1269" w:type="dxa"/>
            <w:noWrap/>
          </w:tcPr>
          <w:p w14:paraId="5CB1C18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2A5B51D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0C5F2BC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7 143,00</w:t>
            </w:r>
          </w:p>
        </w:tc>
      </w:tr>
      <w:tr w14:paraId="168B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58C6C03F">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5BCA0541">
            <w:pPr>
              <w:shd w:val="clear" w:color="auto" w:fill="FFFFFF"/>
              <w:spacing w:after="0" w:line="240" w:lineRule="auto"/>
              <w:jc w:val="center"/>
              <w:rPr>
                <w:rFonts w:ascii="Times New Roman" w:hAnsi="Times New Roman" w:cs="Times New Roman"/>
                <w:sz w:val="24"/>
                <w:szCs w:val="24"/>
              </w:rPr>
            </w:pPr>
          </w:p>
        </w:tc>
        <w:tc>
          <w:tcPr>
            <w:tcW w:w="1664" w:type="dxa"/>
            <w:noWrap/>
          </w:tcPr>
          <w:p w14:paraId="70387CA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101310005</w:t>
            </w:r>
          </w:p>
        </w:tc>
        <w:tc>
          <w:tcPr>
            <w:tcW w:w="1269" w:type="dxa"/>
            <w:noWrap/>
          </w:tcPr>
          <w:p w14:paraId="421418E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180BE26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1AFA7C9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21 081,00</w:t>
            </w:r>
          </w:p>
        </w:tc>
      </w:tr>
      <w:tr w14:paraId="23661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7CFC6922">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7A5A2546">
            <w:pPr>
              <w:shd w:val="clear" w:color="auto" w:fill="FFFFFF"/>
              <w:spacing w:after="0" w:line="240" w:lineRule="auto"/>
              <w:jc w:val="center"/>
              <w:rPr>
                <w:rFonts w:ascii="Times New Roman" w:hAnsi="Times New Roman" w:cs="Times New Roman"/>
                <w:sz w:val="24"/>
                <w:szCs w:val="24"/>
              </w:rPr>
            </w:pPr>
          </w:p>
        </w:tc>
        <w:tc>
          <w:tcPr>
            <w:tcW w:w="1664" w:type="dxa"/>
            <w:noWrap/>
          </w:tcPr>
          <w:p w14:paraId="6F54EC3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101310006</w:t>
            </w:r>
          </w:p>
        </w:tc>
        <w:tc>
          <w:tcPr>
            <w:tcW w:w="1269" w:type="dxa"/>
            <w:noWrap/>
          </w:tcPr>
          <w:p w14:paraId="27F792B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5FC5278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2989B80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1 363,00</w:t>
            </w:r>
          </w:p>
        </w:tc>
      </w:tr>
      <w:tr w14:paraId="3D8E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1F7CA38D">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0B9B0B67">
            <w:pPr>
              <w:shd w:val="clear" w:color="auto" w:fill="FFFFFF"/>
              <w:spacing w:after="0" w:line="240" w:lineRule="auto"/>
              <w:jc w:val="center"/>
              <w:rPr>
                <w:rFonts w:ascii="Times New Roman" w:hAnsi="Times New Roman" w:cs="Times New Roman"/>
                <w:sz w:val="24"/>
                <w:szCs w:val="24"/>
              </w:rPr>
            </w:pPr>
          </w:p>
        </w:tc>
        <w:tc>
          <w:tcPr>
            <w:tcW w:w="1664" w:type="dxa"/>
            <w:noWrap/>
          </w:tcPr>
          <w:p w14:paraId="5611243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101310007</w:t>
            </w:r>
          </w:p>
        </w:tc>
        <w:tc>
          <w:tcPr>
            <w:tcW w:w="1269" w:type="dxa"/>
            <w:noWrap/>
          </w:tcPr>
          <w:p w14:paraId="6AA73BD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2CB00D4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78FA835B">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3 661,00</w:t>
            </w:r>
          </w:p>
        </w:tc>
      </w:tr>
      <w:tr w14:paraId="2ADE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13249C43">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7E8B6C23">
            <w:pPr>
              <w:shd w:val="clear" w:color="auto" w:fill="FFFFFF"/>
              <w:spacing w:after="0" w:line="240" w:lineRule="auto"/>
              <w:jc w:val="center"/>
              <w:rPr>
                <w:rFonts w:ascii="Times New Roman" w:hAnsi="Times New Roman" w:cs="Times New Roman"/>
                <w:sz w:val="24"/>
                <w:szCs w:val="24"/>
              </w:rPr>
            </w:pPr>
          </w:p>
        </w:tc>
        <w:tc>
          <w:tcPr>
            <w:tcW w:w="1664" w:type="dxa"/>
            <w:noWrap/>
          </w:tcPr>
          <w:p w14:paraId="45C0649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101310008</w:t>
            </w:r>
          </w:p>
        </w:tc>
        <w:tc>
          <w:tcPr>
            <w:tcW w:w="1269" w:type="dxa"/>
            <w:noWrap/>
          </w:tcPr>
          <w:p w14:paraId="00DFC1A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23152AD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7E1947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1 168,00</w:t>
            </w:r>
          </w:p>
        </w:tc>
      </w:tr>
      <w:tr w14:paraId="7BDC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42DC8600">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210D7C3A">
            <w:pPr>
              <w:shd w:val="clear" w:color="auto" w:fill="FFFFFF"/>
              <w:spacing w:after="0" w:line="240" w:lineRule="auto"/>
              <w:jc w:val="center"/>
              <w:rPr>
                <w:rFonts w:ascii="Times New Roman" w:hAnsi="Times New Roman" w:cs="Times New Roman"/>
                <w:sz w:val="24"/>
                <w:szCs w:val="24"/>
              </w:rPr>
            </w:pPr>
          </w:p>
        </w:tc>
        <w:tc>
          <w:tcPr>
            <w:tcW w:w="1664" w:type="dxa"/>
            <w:noWrap/>
          </w:tcPr>
          <w:p w14:paraId="1D6388D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101310009</w:t>
            </w:r>
          </w:p>
        </w:tc>
        <w:tc>
          <w:tcPr>
            <w:tcW w:w="1269" w:type="dxa"/>
            <w:noWrap/>
          </w:tcPr>
          <w:p w14:paraId="0E84D2A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18914B6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1905500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301,00</w:t>
            </w:r>
          </w:p>
        </w:tc>
      </w:tr>
      <w:tr w14:paraId="0BBC2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45A6A44D">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24F9F81D">
            <w:pPr>
              <w:shd w:val="clear" w:color="auto" w:fill="FFFFFF"/>
              <w:spacing w:after="0" w:line="240" w:lineRule="auto"/>
              <w:jc w:val="center"/>
              <w:rPr>
                <w:rFonts w:ascii="Times New Roman" w:hAnsi="Times New Roman" w:cs="Times New Roman"/>
                <w:sz w:val="24"/>
                <w:szCs w:val="24"/>
              </w:rPr>
            </w:pPr>
          </w:p>
        </w:tc>
        <w:tc>
          <w:tcPr>
            <w:tcW w:w="1664" w:type="dxa"/>
            <w:noWrap/>
          </w:tcPr>
          <w:p w14:paraId="24B037B8">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1013100010</w:t>
            </w:r>
          </w:p>
        </w:tc>
        <w:tc>
          <w:tcPr>
            <w:tcW w:w="1269" w:type="dxa"/>
            <w:noWrap/>
          </w:tcPr>
          <w:p w14:paraId="175656C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664AD37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5F9FACFC">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1 030,00</w:t>
            </w:r>
          </w:p>
        </w:tc>
      </w:tr>
      <w:tr w14:paraId="01125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4CF83C2D">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6A296529">
            <w:pPr>
              <w:shd w:val="clear" w:color="auto" w:fill="FFFFFF"/>
              <w:spacing w:after="0" w:line="240" w:lineRule="auto"/>
              <w:jc w:val="center"/>
              <w:rPr>
                <w:rFonts w:ascii="Times New Roman" w:hAnsi="Times New Roman" w:cs="Times New Roman"/>
                <w:sz w:val="24"/>
                <w:szCs w:val="24"/>
              </w:rPr>
            </w:pPr>
          </w:p>
        </w:tc>
        <w:tc>
          <w:tcPr>
            <w:tcW w:w="1664" w:type="dxa"/>
            <w:noWrap/>
          </w:tcPr>
          <w:p w14:paraId="511AB56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1013100011</w:t>
            </w:r>
          </w:p>
        </w:tc>
        <w:tc>
          <w:tcPr>
            <w:tcW w:w="1269" w:type="dxa"/>
            <w:noWrap/>
          </w:tcPr>
          <w:p w14:paraId="08AF072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3DB1C32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679959A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301,00</w:t>
            </w:r>
          </w:p>
        </w:tc>
      </w:tr>
      <w:tr w14:paraId="2E63F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384292F1">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6D0BFD58">
            <w:pPr>
              <w:shd w:val="clear" w:color="auto" w:fill="FFFFFF"/>
              <w:spacing w:after="0" w:line="240" w:lineRule="auto"/>
              <w:jc w:val="center"/>
              <w:rPr>
                <w:rFonts w:ascii="Times New Roman" w:hAnsi="Times New Roman" w:cs="Times New Roman"/>
                <w:sz w:val="24"/>
                <w:szCs w:val="24"/>
              </w:rPr>
            </w:pPr>
          </w:p>
        </w:tc>
        <w:tc>
          <w:tcPr>
            <w:tcW w:w="1664" w:type="dxa"/>
            <w:noWrap/>
          </w:tcPr>
          <w:p w14:paraId="0002FD74">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1013100012</w:t>
            </w:r>
          </w:p>
        </w:tc>
        <w:tc>
          <w:tcPr>
            <w:tcW w:w="1269" w:type="dxa"/>
            <w:noWrap/>
          </w:tcPr>
          <w:p w14:paraId="0DC1EE9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63EAA0BF">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3B25A62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1 689,00</w:t>
            </w:r>
          </w:p>
        </w:tc>
      </w:tr>
      <w:tr w14:paraId="2A3413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4B30979E">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22355FC4">
            <w:pPr>
              <w:shd w:val="clear" w:color="auto" w:fill="FFFFFF"/>
              <w:spacing w:after="0" w:line="240" w:lineRule="auto"/>
              <w:jc w:val="center"/>
              <w:rPr>
                <w:rFonts w:ascii="Times New Roman" w:hAnsi="Times New Roman" w:cs="Times New Roman"/>
                <w:sz w:val="24"/>
                <w:szCs w:val="24"/>
              </w:rPr>
            </w:pPr>
          </w:p>
        </w:tc>
        <w:tc>
          <w:tcPr>
            <w:tcW w:w="1664" w:type="dxa"/>
            <w:noWrap/>
          </w:tcPr>
          <w:p w14:paraId="74A7B419">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1013100013</w:t>
            </w:r>
          </w:p>
        </w:tc>
        <w:tc>
          <w:tcPr>
            <w:tcW w:w="1269" w:type="dxa"/>
            <w:noWrap/>
          </w:tcPr>
          <w:p w14:paraId="60B51160">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1D68781A">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4BD44A52">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4 772,00</w:t>
            </w:r>
          </w:p>
        </w:tc>
      </w:tr>
      <w:tr w14:paraId="00D4F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1" w:type="dxa"/>
            <w:vMerge w:val="continue"/>
          </w:tcPr>
          <w:p w14:paraId="2ADF6B1B">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581CC4F2">
            <w:pPr>
              <w:shd w:val="clear" w:color="auto" w:fill="FFFFFF"/>
              <w:spacing w:after="0" w:line="240" w:lineRule="auto"/>
              <w:jc w:val="center"/>
              <w:rPr>
                <w:rFonts w:ascii="Times New Roman" w:hAnsi="Times New Roman" w:cs="Times New Roman"/>
                <w:sz w:val="24"/>
                <w:szCs w:val="24"/>
              </w:rPr>
            </w:pPr>
          </w:p>
        </w:tc>
        <w:tc>
          <w:tcPr>
            <w:tcW w:w="1664" w:type="dxa"/>
            <w:noWrap/>
          </w:tcPr>
          <w:p w14:paraId="62BC657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1013100014</w:t>
            </w:r>
          </w:p>
        </w:tc>
        <w:tc>
          <w:tcPr>
            <w:tcW w:w="1269" w:type="dxa"/>
            <w:noWrap/>
          </w:tcPr>
          <w:p w14:paraId="708D28C5">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726203A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353301B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822,00</w:t>
            </w:r>
          </w:p>
        </w:tc>
      </w:tr>
      <w:tr w14:paraId="2ADF3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01" w:type="dxa"/>
            <w:vMerge w:val="continue"/>
          </w:tcPr>
          <w:p w14:paraId="04FCFCF3">
            <w:pPr>
              <w:shd w:val="clear" w:color="auto" w:fill="FFFFFF"/>
              <w:spacing w:after="0" w:line="240" w:lineRule="auto"/>
              <w:jc w:val="center"/>
              <w:rPr>
                <w:rFonts w:ascii="Times New Roman" w:hAnsi="Times New Roman" w:cs="Times New Roman"/>
                <w:sz w:val="24"/>
                <w:szCs w:val="24"/>
              </w:rPr>
            </w:pPr>
          </w:p>
        </w:tc>
        <w:tc>
          <w:tcPr>
            <w:tcW w:w="2315" w:type="dxa"/>
            <w:vMerge w:val="continue"/>
          </w:tcPr>
          <w:p w14:paraId="7880A69B">
            <w:pPr>
              <w:shd w:val="clear" w:color="auto" w:fill="FFFFFF"/>
              <w:spacing w:after="0" w:line="240" w:lineRule="auto"/>
              <w:jc w:val="center"/>
              <w:rPr>
                <w:rFonts w:ascii="Times New Roman" w:hAnsi="Times New Roman" w:cs="Times New Roman"/>
                <w:sz w:val="24"/>
                <w:szCs w:val="24"/>
              </w:rPr>
            </w:pPr>
          </w:p>
        </w:tc>
        <w:tc>
          <w:tcPr>
            <w:tcW w:w="1664" w:type="dxa"/>
            <w:noWrap/>
          </w:tcPr>
          <w:p w14:paraId="7A8473B6">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1013100015</w:t>
            </w:r>
          </w:p>
        </w:tc>
        <w:tc>
          <w:tcPr>
            <w:tcW w:w="1269" w:type="dxa"/>
            <w:noWrap/>
          </w:tcPr>
          <w:p w14:paraId="4658012E">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шт.</w:t>
            </w:r>
          </w:p>
        </w:tc>
        <w:tc>
          <w:tcPr>
            <w:tcW w:w="965" w:type="dxa"/>
            <w:noWrap/>
          </w:tcPr>
          <w:p w14:paraId="3932297D">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799" w:type="dxa"/>
            <w:noWrap/>
          </w:tcPr>
          <w:p w14:paraId="546E69D7">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sz w:val="24"/>
                <w:szCs w:val="24"/>
              </w:rPr>
              <w:t>1 163,00</w:t>
            </w:r>
          </w:p>
        </w:tc>
      </w:tr>
    </w:tbl>
    <w:p w14:paraId="422A324A">
      <w:pPr>
        <w:shd w:val="clear" w:color="auto" w:fill="FFFFFF"/>
        <w:spacing w:after="0" w:line="240" w:lineRule="auto"/>
        <w:jc w:val="center"/>
        <w:rPr>
          <w:rFonts w:ascii="Times New Roman" w:hAnsi="Times New Roman" w:cs="Times New Roman"/>
          <w:b/>
          <w:sz w:val="28"/>
          <w:szCs w:val="28"/>
        </w:rPr>
      </w:pPr>
    </w:p>
    <w:p w14:paraId="3C4F0272">
      <w:pPr>
        <w:shd w:val="clear" w:color="auto" w:fill="FFFFFF"/>
        <w:spacing w:after="0" w:line="240" w:lineRule="auto"/>
        <w:jc w:val="center"/>
        <w:rPr>
          <w:rFonts w:ascii="Times New Roman" w:hAnsi="Times New Roman" w:cs="Times New Roman"/>
          <w:b/>
          <w:sz w:val="28"/>
          <w:szCs w:val="28"/>
        </w:rPr>
      </w:pPr>
    </w:p>
    <w:p w14:paraId="116EE5BF">
      <w:pPr>
        <w:shd w:val="clear" w:color="auto" w:fill="FFFFFF"/>
        <w:spacing w:after="0" w:line="240" w:lineRule="auto"/>
        <w:jc w:val="center"/>
        <w:rPr>
          <w:rFonts w:ascii="Times New Roman" w:hAnsi="Times New Roman" w:cs="Times New Roman"/>
          <w:b/>
          <w:sz w:val="28"/>
          <w:szCs w:val="28"/>
        </w:rPr>
      </w:pPr>
    </w:p>
    <w:p w14:paraId="67D81985">
      <w:pPr>
        <w:shd w:val="clear" w:color="auto" w:fill="FFFFFF"/>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Секретар ради</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 xml:space="preserve"> Валентина МАЛІГОН</w:t>
      </w:r>
    </w:p>
    <w:sectPr>
      <w:pgSz w:w="11906" w:h="16838"/>
      <w:pgMar w:top="709" w:right="567" w:bottom="993" w:left="1616" w:header="709" w:footer="709" w:gutter="0"/>
      <w:cols w:space="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e-ukrain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0744F2"/>
    <w:multiLevelType w:val="singleLevel"/>
    <w:tmpl w:val="890744F2"/>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A4"/>
    <w:rsid w:val="00035FC2"/>
    <w:rsid w:val="000500FC"/>
    <w:rsid w:val="000B0DC3"/>
    <w:rsid w:val="000D2DB8"/>
    <w:rsid w:val="000D318E"/>
    <w:rsid w:val="000D70D2"/>
    <w:rsid w:val="000D773B"/>
    <w:rsid w:val="00132236"/>
    <w:rsid w:val="001336CE"/>
    <w:rsid w:val="00146086"/>
    <w:rsid w:val="0017244A"/>
    <w:rsid w:val="001C4901"/>
    <w:rsid w:val="001D3CC2"/>
    <w:rsid w:val="001F3B96"/>
    <w:rsid w:val="002A3EA9"/>
    <w:rsid w:val="002A5062"/>
    <w:rsid w:val="002C752E"/>
    <w:rsid w:val="002D4789"/>
    <w:rsid w:val="002F4E42"/>
    <w:rsid w:val="003223C7"/>
    <w:rsid w:val="00360D60"/>
    <w:rsid w:val="003B7988"/>
    <w:rsid w:val="003C10FE"/>
    <w:rsid w:val="003C4C69"/>
    <w:rsid w:val="003D0600"/>
    <w:rsid w:val="003D6D79"/>
    <w:rsid w:val="003E7243"/>
    <w:rsid w:val="003F209E"/>
    <w:rsid w:val="004321CD"/>
    <w:rsid w:val="004349F5"/>
    <w:rsid w:val="004619DE"/>
    <w:rsid w:val="004C3144"/>
    <w:rsid w:val="004F54FE"/>
    <w:rsid w:val="00512E13"/>
    <w:rsid w:val="00524847"/>
    <w:rsid w:val="00570552"/>
    <w:rsid w:val="00596107"/>
    <w:rsid w:val="005B3AAB"/>
    <w:rsid w:val="005F47BE"/>
    <w:rsid w:val="00620BD0"/>
    <w:rsid w:val="00644182"/>
    <w:rsid w:val="00656F87"/>
    <w:rsid w:val="00696799"/>
    <w:rsid w:val="00696DA8"/>
    <w:rsid w:val="006B5B99"/>
    <w:rsid w:val="007014CC"/>
    <w:rsid w:val="00796AD6"/>
    <w:rsid w:val="007A2D07"/>
    <w:rsid w:val="007D20F0"/>
    <w:rsid w:val="007E4DC9"/>
    <w:rsid w:val="007F1E20"/>
    <w:rsid w:val="00802FC8"/>
    <w:rsid w:val="00834BAE"/>
    <w:rsid w:val="00863297"/>
    <w:rsid w:val="008641A0"/>
    <w:rsid w:val="008C1EE4"/>
    <w:rsid w:val="00937CE6"/>
    <w:rsid w:val="009A052C"/>
    <w:rsid w:val="00A27989"/>
    <w:rsid w:val="00A463FD"/>
    <w:rsid w:val="00A66D43"/>
    <w:rsid w:val="00AA1D88"/>
    <w:rsid w:val="00AF58DD"/>
    <w:rsid w:val="00B33C6C"/>
    <w:rsid w:val="00B4035F"/>
    <w:rsid w:val="00BD0B3B"/>
    <w:rsid w:val="00BF0F59"/>
    <w:rsid w:val="00C35567"/>
    <w:rsid w:val="00C36107"/>
    <w:rsid w:val="00C85357"/>
    <w:rsid w:val="00C95C89"/>
    <w:rsid w:val="00CB49EE"/>
    <w:rsid w:val="00CE5BF3"/>
    <w:rsid w:val="00D07BC1"/>
    <w:rsid w:val="00D333F0"/>
    <w:rsid w:val="00D47E19"/>
    <w:rsid w:val="00DE5734"/>
    <w:rsid w:val="00E42A8E"/>
    <w:rsid w:val="00E743DB"/>
    <w:rsid w:val="00E863A4"/>
    <w:rsid w:val="00EA59F3"/>
    <w:rsid w:val="00EB11E3"/>
    <w:rsid w:val="00EB1211"/>
    <w:rsid w:val="00ED7BC4"/>
    <w:rsid w:val="00EE3C96"/>
    <w:rsid w:val="00F23E4D"/>
    <w:rsid w:val="00F2752B"/>
    <w:rsid w:val="09CB6E5F"/>
    <w:rsid w:val="0B684A3A"/>
    <w:rsid w:val="11A333B7"/>
    <w:rsid w:val="17E775D5"/>
    <w:rsid w:val="1A6F5EA9"/>
    <w:rsid w:val="1C1A620A"/>
    <w:rsid w:val="1D352FED"/>
    <w:rsid w:val="1F8C4CD9"/>
    <w:rsid w:val="20E81320"/>
    <w:rsid w:val="22F32A20"/>
    <w:rsid w:val="24822388"/>
    <w:rsid w:val="290900A2"/>
    <w:rsid w:val="2BF13330"/>
    <w:rsid w:val="391B12C5"/>
    <w:rsid w:val="3CC7399E"/>
    <w:rsid w:val="3DA51C1F"/>
    <w:rsid w:val="42BF682F"/>
    <w:rsid w:val="42C64E9D"/>
    <w:rsid w:val="461D3539"/>
    <w:rsid w:val="481E0427"/>
    <w:rsid w:val="4CC87FBB"/>
    <w:rsid w:val="51A56FCA"/>
    <w:rsid w:val="5B842231"/>
    <w:rsid w:val="60BB7134"/>
    <w:rsid w:val="685E1071"/>
    <w:rsid w:val="6B293E89"/>
    <w:rsid w:val="6DED78B2"/>
    <w:rsid w:val="6E166CA2"/>
    <w:rsid w:val="70AF6177"/>
    <w:rsid w:val="791E500D"/>
  </w:rsids>
  <m:mathPr>
    <m:mathFont m:val="Cambria Math"/>
    <m:brkBin m:val="before"/>
    <m:brkBinSub m:val="--"/>
    <m:smallFrac m:val="0"/>
    <m:dispDef/>
    <m:lMargin m:val="0"/>
    <m:rMargin m:val="0"/>
    <m:defJc m:val="centerGroup"/>
    <m:wrapIndent m:val="1440"/>
    <m:intLim m:val="subSup"/>
    <m:naryLim m:val="undOvr"/>
  </m:mathPr>
  <w:themeFontLang w:val="uk-UA"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uk-UA"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Balloon Text"/>
    <w:basedOn w:val="1"/>
    <w:link w:val="8"/>
    <w:semiHidden/>
    <w:unhideWhenUsed/>
    <w:qFormat/>
    <w:uiPriority w:val="99"/>
    <w:pPr>
      <w:spacing w:after="0" w:line="240" w:lineRule="auto"/>
    </w:pPr>
    <w:rPr>
      <w:rFonts w:ascii="Segoe UI" w:hAnsi="Segoe UI" w:cs="Segoe UI"/>
      <w:sz w:val="18"/>
      <w:szCs w:val="18"/>
    </w:rPr>
  </w:style>
  <w:style w:type="paragraph" w:styleId="6">
    <w:name w:val="Normal (Web)"/>
    <w:basedOn w:val="1"/>
    <w:semiHidden/>
    <w:unhideWhenUsed/>
    <w:qFormat/>
    <w:uiPriority w:val="99"/>
    <w:rPr>
      <w:sz w:val="24"/>
      <w:szCs w:val="24"/>
    </w:rPr>
  </w:style>
  <w:style w:type="table" w:styleId="7">
    <w:name w:val="Table Grid"/>
    <w:basedOn w:val="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Текст выноски Знак"/>
    <w:basedOn w:val="2"/>
    <w:link w:val="5"/>
    <w:semiHidden/>
    <w:qFormat/>
    <w:uiPriority w:val="99"/>
    <w:rPr>
      <w:rFonts w:ascii="Segoe UI" w:hAnsi="Segoe UI" w:cs="Segoe UI"/>
      <w:sz w:val="18"/>
      <w:szCs w:val="18"/>
    </w:rPr>
  </w:style>
  <w:style w:type="paragraph" w:styleId="9">
    <w:name w:val="List Paragraph"/>
    <w:basedOn w:val="1"/>
    <w:qFormat/>
    <w:uiPriority w:val="34"/>
    <w:pPr>
      <w:ind w:left="720"/>
      <w:contextualSpacing/>
    </w:pPr>
  </w:style>
  <w:style w:type="character" w:customStyle="1" w:styleId="10">
    <w:name w:val="rvts37"/>
    <w:basedOn w:val="2"/>
    <w:qFormat/>
    <w:uiPriority w:val="0"/>
  </w:style>
  <w:style w:type="paragraph" w:customStyle="1" w:styleId="11">
    <w:name w:val="rvps2"/>
    <w:basedOn w:val="1"/>
    <w:qFormat/>
    <w:uiPriority w:val="0"/>
    <w:pPr>
      <w:spacing w:before="100" w:beforeAutospacing="1" w:after="100" w:afterAutospacing="1" w:line="240" w:lineRule="auto"/>
    </w:pPr>
    <w:rPr>
      <w:rFonts w:ascii="Times New Roman" w:hAnsi="Times New Roman"/>
      <w:sz w:val="24"/>
      <w:szCs w:val="24"/>
      <w:lang w:eastAsia="uk-UA"/>
    </w:rPr>
  </w:style>
  <w:style w:type="character" w:customStyle="1" w:styleId="12">
    <w:name w:val="fontstyle1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2754</Words>
  <Characters>1571</Characters>
  <Lines>13</Lines>
  <Paragraphs>8</Paragraphs>
  <TotalTime>363</TotalTime>
  <ScaleCrop>false</ScaleCrop>
  <LinksUpToDate>false</LinksUpToDate>
  <CharactersWithSpaces>4317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2023-01-02T09:36:00Z</dcterms:created>
  <dc:creator>TM</dc:creator>
  <cp:lastModifiedBy>Галина Шкареда</cp:lastModifiedBy>
  <cp:lastPrinted>2025-03-13T13:20:00Z</cp:lastPrinted>
  <dcterms:modified xsi:type="dcterms:W3CDTF">2025-03-18T10:37:18Z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06C306FEC02249DD9C02493CDE51D204_13</vt:lpwstr>
  </property>
</Properties>
</file>