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A459">
      <w:pPr>
        <w:spacing w:after="0" w:line="240" w:lineRule="auto"/>
        <w:rPr>
          <w:rStyle w:val="5"/>
          <w:rFonts w:ascii="Times New Roman" w:hAnsi="Times New Roman" w:cs="Times New Roman"/>
          <w:b w:val="0"/>
          <w:bCs w:val="0"/>
          <w:sz w:val="28"/>
          <w:szCs w:val="28"/>
          <w:lang w:val="uk-UA" w:eastAsia="ru-RU"/>
        </w:rPr>
      </w:pPr>
      <w:r>
        <w:rPr>
          <w:lang w:val="uk-UA" w:eastAsia="ru-RU"/>
        </w:rPr>
        <w:t xml:space="preserve">                                                                                                                                                            </w:t>
      </w:r>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6FA03282">
      <w:pPr>
        <w:pStyle w:val="24"/>
        <w:jc w:val="center"/>
        <w:rPr>
          <w:rFonts w:ascii="Times New Roman" w:hAnsi="Times New Roman" w:eastAsia="Arial Unicode MS" w:cs="Times New Roman"/>
          <w:b/>
          <w:caps/>
          <w:sz w:val="28"/>
          <w:szCs w:val="28"/>
          <w:lang w:val="uk-UA"/>
        </w:rPr>
      </w:pPr>
      <w:r>
        <w:rPr>
          <w:rFonts w:ascii="Times New Roman" w:hAnsi="Times New Roman" w:eastAsia="Arial Unicode MS" w:cs="Times New Roman"/>
          <w:b/>
          <w:caps/>
          <w:sz w:val="28"/>
          <w:szCs w:val="28"/>
          <w:lang w:val="uk-UA"/>
        </w:rPr>
        <w:t>ВИКОНАВЧИЙ КОМІТЕТ</w:t>
      </w:r>
    </w:p>
    <w:p w14:paraId="3BBD1EF8">
      <w:pPr>
        <w:pStyle w:val="24"/>
        <w:jc w:val="center"/>
        <w:rPr>
          <w:rFonts w:ascii="Times New Roman" w:hAnsi="Times New Roman" w:cs="Times New Roman"/>
          <w:b/>
          <w:sz w:val="28"/>
          <w:szCs w:val="28"/>
          <w:lang w:val="uk-UA" w:eastAsia="ru-RU"/>
        </w:rPr>
      </w:pPr>
      <w:r>
        <w:rPr>
          <w:rFonts w:ascii="Times New Roman" w:hAnsi="Times New Roman" w:eastAsia="Arial Unicode MS" w:cs="Times New Roman"/>
          <w:b/>
          <w:caps/>
          <w:sz w:val="28"/>
          <w:szCs w:val="28"/>
          <w:lang w:val="uk-UA"/>
        </w:rPr>
        <w:t>ПопівськА</w:t>
      </w:r>
      <w:r>
        <w:rPr>
          <w:rFonts w:eastAsia="Arial Unicode MS"/>
          <w:b/>
          <w:caps/>
          <w:sz w:val="28"/>
          <w:szCs w:val="28"/>
          <w:lang w:val="uk-UA"/>
        </w:rPr>
        <w:t xml:space="preserve"> </w:t>
      </w:r>
      <w:r>
        <w:rPr>
          <w:rFonts w:ascii="Times New Roman" w:hAnsi="Times New Roman" w:cs="Times New Roman"/>
          <w:b/>
          <w:sz w:val="28"/>
          <w:szCs w:val="28"/>
          <w:lang w:val="uk-UA" w:eastAsia="ru-RU"/>
        </w:rPr>
        <w:t>СІЛЬСЬКА РАДА</w:t>
      </w:r>
    </w:p>
    <w:p w14:paraId="0909659E">
      <w:pPr>
        <w:pStyle w:val="24"/>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КОНОТОПСЬКОГО РАЙОНУ СУМСЬКОЇ ОБЛАСТІ</w:t>
      </w:r>
    </w:p>
    <w:p w14:paraId="19FEDF7B">
      <w:pPr>
        <w:pStyle w:val="24"/>
        <w:jc w:val="center"/>
        <w:rPr>
          <w:rFonts w:ascii="Times New Roman" w:hAnsi="Times New Roman" w:cs="Times New Roman"/>
          <w:b/>
          <w:sz w:val="28"/>
          <w:szCs w:val="28"/>
          <w:lang w:val="uk-UA" w:eastAsia="ru-RU"/>
        </w:rPr>
      </w:pPr>
    </w:p>
    <w:p w14:paraId="309647DF">
      <w:pPr>
        <w:pStyle w:val="24"/>
        <w:jc w:val="center"/>
        <w:rPr>
          <w:rFonts w:hint="default" w:ascii="Times New Roman" w:hAnsi="Times New Roman" w:cs="Times New Roman"/>
          <w:b/>
          <w:sz w:val="28"/>
          <w:szCs w:val="28"/>
          <w:lang w:val="uk-UA" w:eastAsia="ru-RU"/>
        </w:rPr>
      </w:pPr>
      <w:r>
        <w:rPr>
          <w:rFonts w:ascii="Times New Roman" w:hAnsi="Times New Roman" w:cs="Times New Roman"/>
          <w:b/>
          <w:sz w:val="28"/>
          <w:szCs w:val="28"/>
          <w:lang w:val="uk-UA" w:eastAsia="ru-RU"/>
        </w:rPr>
        <w:t>РІШЕННЯ №</w:t>
      </w:r>
      <w:r>
        <w:rPr>
          <w:rFonts w:hint="default" w:ascii="Times New Roman" w:hAnsi="Times New Roman" w:cs="Times New Roman"/>
          <w:b/>
          <w:sz w:val="28"/>
          <w:szCs w:val="28"/>
          <w:lang w:val="uk-UA" w:eastAsia="ru-RU"/>
        </w:rPr>
        <w:t>97</w:t>
      </w:r>
    </w:p>
    <w:p w14:paraId="3B50C366">
      <w:pPr>
        <w:rPr>
          <w:b/>
          <w:sz w:val="26"/>
          <w:szCs w:val="28"/>
          <w:lang w:val="uk-UA"/>
        </w:rPr>
      </w:pPr>
    </w:p>
    <w:p w14:paraId="76353B1C">
      <w:pPr>
        <w:rPr>
          <w:rFonts w:ascii="Times New Roman" w:hAnsi="Times New Roman" w:cs="Times New Roman"/>
          <w:b/>
          <w:sz w:val="28"/>
          <w:szCs w:val="28"/>
          <w:lang w:val="uk-UA"/>
        </w:rPr>
      </w:pPr>
      <w:r>
        <w:rPr>
          <w:rFonts w:ascii="Times New Roman" w:hAnsi="Times New Roman" w:cs="Times New Roman"/>
          <w:b/>
          <w:sz w:val="28"/>
          <w:szCs w:val="28"/>
          <w:lang w:val="uk-UA"/>
        </w:rPr>
        <w:t xml:space="preserve">21.03.2025                                                                                               с. Попівка   </w:t>
      </w:r>
    </w:p>
    <w:p w14:paraId="7FE91D7D">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 схвалення проєкту Програми розвитку культури, туризму, фізичної </w:t>
      </w:r>
    </w:p>
    <w:p w14:paraId="68700067">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w:t>
      </w:r>
    </w:p>
    <w:p w14:paraId="03C94417">
      <w:pPr>
        <w:spacing w:after="0" w:line="240" w:lineRule="auto"/>
        <w:rPr>
          <w:rFonts w:ascii="Times New Roman" w:hAnsi="Times New Roman" w:cs="Times New Roman"/>
          <w:b/>
          <w:sz w:val="28"/>
          <w:szCs w:val="28"/>
          <w:lang w:val="uk-UA" w:eastAsia="ru-RU"/>
        </w:rPr>
      </w:pPr>
    </w:p>
    <w:p w14:paraId="72B7F6B5">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формування української громадянської ідентичності,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52 Закону України «Про місцеве самоврядування в Україні», </w:t>
      </w:r>
    </w:p>
    <w:p w14:paraId="35688449">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виконавчий комітет  вирішив:</w:t>
      </w:r>
    </w:p>
    <w:p w14:paraId="237F2EC4">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Схвалити проєкт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(додається) та винести його на розгляд чергової сесії Попівської  сільської ради Конотопського району Сумської області.</w:t>
      </w:r>
    </w:p>
    <w:p w14:paraId="78A7E1F1">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ab/>
      </w:r>
      <w:r>
        <w:rPr>
          <w:rFonts w:ascii="Times New Roman" w:hAnsi="Times New Roman" w:cs="Times New Roman"/>
          <w:sz w:val="28"/>
          <w:szCs w:val="28"/>
          <w:lang w:val="uk-UA" w:eastAsia="ru-RU"/>
        </w:rPr>
        <w:t>2. </w:t>
      </w:r>
      <w:r>
        <w:rPr>
          <w:rFonts w:ascii="Times New Roman" w:hAnsi="Times New Roman" w:cs="Times New Roman"/>
          <w:sz w:val="28"/>
          <w:szCs w:val="28"/>
          <w:lang w:val="uk-UA"/>
        </w:rPr>
        <w:t>Рішення виконавчого комітету Попівської сільської ради Конотопського району Сумської області від 12.03.2025 №55  «</w:t>
      </w:r>
      <w:r>
        <w:rPr>
          <w:rFonts w:ascii="Times New Roman" w:hAnsi="Times New Roman" w:cs="Times New Roman"/>
          <w:sz w:val="28"/>
          <w:szCs w:val="28"/>
          <w:lang w:val="uk-UA" w:eastAsia="ru-RU"/>
        </w:rPr>
        <w:t>Про схвалення проєкту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w:t>
      </w:r>
      <w:r>
        <w:rPr>
          <w:rFonts w:ascii="Times New Roman" w:hAnsi="Times New Roman" w:cs="Times New Roman"/>
          <w:b/>
          <w:sz w:val="28"/>
          <w:szCs w:val="28"/>
          <w:lang w:val="uk-UA" w:eastAsia="ru-RU"/>
        </w:rPr>
        <w:t xml:space="preserve"> </w:t>
      </w:r>
      <w:r>
        <w:rPr>
          <w:rFonts w:ascii="Times New Roman" w:hAnsi="Times New Roman" w:cs="Times New Roman"/>
          <w:sz w:val="28"/>
          <w:szCs w:val="28"/>
          <w:lang w:val="uk-UA"/>
        </w:rPr>
        <w:t>визнати таким, що втратило чинність.</w:t>
      </w:r>
    </w:p>
    <w:p w14:paraId="3FAB372B">
      <w:pPr>
        <w:shd w:val="clear" w:color="auto" w:fill="FFFFFF"/>
        <w:spacing w:after="0" w:line="240" w:lineRule="auto"/>
        <w:rPr>
          <w:rFonts w:ascii="Times New Roman" w:hAnsi="Times New Roman" w:cs="Times New Roman"/>
          <w:b/>
          <w:sz w:val="28"/>
          <w:szCs w:val="28"/>
          <w:lang w:val="uk-UA"/>
        </w:rPr>
      </w:pPr>
    </w:p>
    <w:p w14:paraId="2A00C144">
      <w:pPr>
        <w:shd w:val="clear" w:color="auto" w:fill="FFFFFF"/>
        <w:spacing w:after="0" w:line="240" w:lineRule="auto"/>
        <w:rPr>
          <w:rFonts w:ascii="Times New Roman" w:hAnsi="Times New Roman" w:cs="Times New Roman"/>
          <w:b/>
          <w:sz w:val="28"/>
          <w:szCs w:val="28"/>
          <w:lang w:val="uk-UA"/>
        </w:rPr>
      </w:pPr>
    </w:p>
    <w:p w14:paraId="008608D4">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58E16CE1">
      <w:pPr>
        <w:shd w:val="clear" w:color="auto" w:fill="FFFFFF"/>
        <w:spacing w:after="0" w:line="240" w:lineRule="auto"/>
        <w:rPr>
          <w:rFonts w:ascii="Times New Roman" w:hAnsi="Times New Roman" w:cs="Times New Roman"/>
          <w:sz w:val="24"/>
          <w:szCs w:val="24"/>
          <w:lang w:val="uk-UA"/>
        </w:rPr>
      </w:pPr>
    </w:p>
    <w:p w14:paraId="7E2B7E4A">
      <w:pPr>
        <w:shd w:val="clear" w:color="auto" w:fill="FFFFFF"/>
        <w:spacing w:after="0" w:line="240" w:lineRule="auto"/>
        <w:rPr>
          <w:rFonts w:ascii="Times New Roman" w:hAnsi="Times New Roman" w:cs="Times New Roman"/>
          <w:sz w:val="24"/>
          <w:szCs w:val="24"/>
          <w:lang w:val="uk-UA"/>
        </w:rPr>
      </w:pPr>
    </w:p>
    <w:p w14:paraId="74314E97">
      <w:pPr>
        <w:shd w:val="clear" w:color="auto" w:fill="FFFFFF"/>
        <w:spacing w:after="0" w:line="240" w:lineRule="auto"/>
        <w:rPr>
          <w:rFonts w:ascii="Times New Roman" w:hAnsi="Times New Roman" w:cs="Times New Roman"/>
          <w:sz w:val="24"/>
          <w:szCs w:val="24"/>
          <w:lang w:val="uk-UA"/>
        </w:rPr>
      </w:pPr>
    </w:p>
    <w:p w14:paraId="722BCF3B">
      <w:pPr>
        <w:shd w:val="clear" w:color="auto" w:fill="FFFFFF"/>
        <w:spacing w:after="0" w:line="240" w:lineRule="auto"/>
        <w:rPr>
          <w:rFonts w:ascii="Times New Roman" w:hAnsi="Times New Roman" w:cs="Times New Roman"/>
          <w:sz w:val="24"/>
          <w:szCs w:val="24"/>
          <w:lang w:val="uk-UA"/>
        </w:rPr>
      </w:pPr>
    </w:p>
    <w:p w14:paraId="41955A09">
      <w:pPr>
        <w:shd w:val="clear" w:color="auto" w:fill="FFFFFF"/>
        <w:spacing w:after="0" w:line="240" w:lineRule="auto"/>
        <w:rPr>
          <w:rFonts w:ascii="Times New Roman" w:hAnsi="Times New Roman" w:cs="Times New Roman"/>
          <w:sz w:val="24"/>
          <w:szCs w:val="24"/>
          <w:lang w:val="uk-UA"/>
        </w:rPr>
      </w:pPr>
    </w:p>
    <w:p w14:paraId="59B6C5E9">
      <w:pPr>
        <w:shd w:val="clear" w:color="auto" w:fill="FFFFFF"/>
        <w:spacing w:after="0" w:line="240" w:lineRule="auto"/>
        <w:rPr>
          <w:rFonts w:ascii="Times New Roman" w:hAnsi="Times New Roman" w:cs="Times New Roman"/>
          <w:sz w:val="24"/>
          <w:szCs w:val="24"/>
          <w:lang w:val="uk-UA"/>
        </w:rPr>
      </w:pPr>
    </w:p>
    <w:p w14:paraId="06CA509C">
      <w:pPr>
        <w:shd w:val="clear" w:color="auto" w:fill="FFFFFF"/>
        <w:spacing w:after="0" w:line="240" w:lineRule="auto"/>
        <w:rPr>
          <w:rFonts w:ascii="Times New Roman" w:hAnsi="Times New Roman" w:cs="Times New Roman"/>
          <w:sz w:val="24"/>
          <w:szCs w:val="24"/>
          <w:lang w:val="uk-UA"/>
        </w:rPr>
      </w:pPr>
    </w:p>
    <w:p w14:paraId="18F54DB8">
      <w:pPr>
        <w:shd w:val="clear" w:color="auto" w:fill="FFFFFF"/>
        <w:spacing w:after="0" w:line="240" w:lineRule="auto"/>
        <w:rPr>
          <w:rFonts w:ascii="Times New Roman" w:hAnsi="Times New Roman" w:cs="Times New Roman"/>
          <w:lang w:val="uk-UA"/>
        </w:rPr>
      </w:pPr>
      <w:r>
        <w:rPr>
          <w:rFonts w:ascii="Times New Roman" w:hAnsi="Times New Roman" w:cs="Times New Roman"/>
          <w:lang w:val="uk-UA"/>
        </w:rPr>
        <w:t>Світлана ПАНЧЕНКО</w:t>
      </w:r>
    </w:p>
    <w:p w14:paraId="27F8FA4F">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Надіслано: до протоколу – 1</w:t>
      </w:r>
    </w:p>
    <w:p w14:paraId="46FAD15E">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09C014D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виконавчого комітету</w:t>
      </w:r>
    </w:p>
    <w:p w14:paraId="15185147">
      <w:pPr>
        <w:spacing w:after="0" w:line="240" w:lineRule="auto"/>
        <w:rPr>
          <w:rFonts w:hint="default" w:ascii="Times New Roman" w:hAnsi="Times New Roman" w:cs="Times New Roman"/>
          <w:color w:val="FF0000"/>
          <w:sz w:val="28"/>
          <w:szCs w:val="28"/>
          <w:lang w:val="uk-UA"/>
        </w:rPr>
      </w:pPr>
      <w:r>
        <w:rPr>
          <w:rFonts w:ascii="Times New Roman" w:hAnsi="Times New Roman" w:cs="Times New Roman"/>
          <w:sz w:val="28"/>
          <w:szCs w:val="28"/>
          <w:lang w:val="uk-UA"/>
        </w:rPr>
        <w:t xml:space="preserve">                                                                      від 21.03.2025</w:t>
      </w:r>
      <w:r>
        <w:rPr>
          <w:rFonts w:hint="default" w:ascii="Times New Roman" w:hAnsi="Times New Roman" w:cs="Times New Roman"/>
          <w:sz w:val="28"/>
          <w:szCs w:val="28"/>
          <w:lang w:val="uk-UA"/>
        </w:rPr>
        <w:t xml:space="preserve"> №97</w:t>
      </w:r>
    </w:p>
    <w:p w14:paraId="6CECC0B0">
      <w:pPr>
        <w:spacing w:after="0" w:line="240" w:lineRule="auto"/>
        <w:jc w:val="both"/>
        <w:rPr>
          <w:rFonts w:ascii="Times New Roman" w:hAnsi="Times New Roman" w:cs="Times New Roman"/>
          <w:sz w:val="20"/>
          <w:szCs w:val="28"/>
          <w:lang w:val="uk-UA" w:eastAsia="ru-RU"/>
        </w:rPr>
      </w:pPr>
    </w:p>
    <w:p w14:paraId="77937239">
      <w:pPr>
        <w:spacing w:after="0" w:line="240" w:lineRule="auto"/>
        <w:jc w:val="both"/>
        <w:rPr>
          <w:rFonts w:ascii="Times New Roman" w:hAnsi="Times New Roman" w:cs="Times New Roman"/>
          <w:color w:val="FF0000"/>
          <w:sz w:val="8"/>
          <w:szCs w:val="28"/>
          <w:lang w:val="uk-UA" w:eastAsia="ru-RU"/>
        </w:rPr>
      </w:pPr>
    </w:p>
    <w:p w14:paraId="5F568CD4">
      <w:pPr>
        <w:pStyle w:val="13"/>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Проєкт Програми </w:t>
      </w:r>
    </w:p>
    <w:p w14:paraId="28B5481D">
      <w:pPr>
        <w:pStyle w:val="13"/>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  (далі – Програма)</w:t>
      </w:r>
      <w:r>
        <w:rPr>
          <w:rFonts w:ascii="Times New Roman" w:hAnsi="Times New Roman" w:cs="Times New Roman"/>
          <w:b/>
          <w:sz w:val="28"/>
          <w:szCs w:val="28"/>
          <w:lang w:val="uk-UA"/>
        </w:rPr>
        <w:t xml:space="preserve"> </w:t>
      </w:r>
    </w:p>
    <w:tbl>
      <w:tblPr>
        <w:tblStyle w:val="4"/>
        <w:tblpPr w:leftFromText="180" w:rightFromText="180" w:bottomFromText="20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2DFE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177CC8D0">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1.</w:t>
            </w:r>
          </w:p>
        </w:tc>
        <w:tc>
          <w:tcPr>
            <w:tcW w:w="3324" w:type="dxa"/>
            <w:tcBorders>
              <w:top w:val="single" w:color="auto" w:sz="4" w:space="0"/>
              <w:left w:val="single" w:color="auto" w:sz="4" w:space="0"/>
              <w:bottom w:val="single" w:color="auto" w:sz="4" w:space="0"/>
              <w:right w:val="single" w:color="auto" w:sz="4" w:space="0"/>
            </w:tcBorders>
          </w:tcPr>
          <w:p w14:paraId="029B1A1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71B0EB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Borders>
              <w:top w:val="single" w:color="auto" w:sz="4" w:space="0"/>
              <w:left w:val="single" w:color="auto" w:sz="4" w:space="0"/>
              <w:bottom w:val="single" w:color="auto" w:sz="4" w:space="0"/>
              <w:right w:val="single" w:color="auto" w:sz="4" w:space="0"/>
            </w:tcBorders>
            <w:vAlign w:val="center"/>
          </w:tcPr>
          <w:p w14:paraId="6F4156C7">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tc>
      </w:tr>
      <w:tr w14:paraId="609F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2E36FAEB">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2.</w:t>
            </w:r>
          </w:p>
        </w:tc>
        <w:tc>
          <w:tcPr>
            <w:tcW w:w="3324" w:type="dxa"/>
            <w:tcBorders>
              <w:top w:val="single" w:color="auto" w:sz="4" w:space="0"/>
              <w:left w:val="single" w:color="auto" w:sz="4" w:space="0"/>
              <w:bottom w:val="single" w:color="auto" w:sz="4" w:space="0"/>
              <w:right w:val="single" w:color="auto" w:sz="4" w:space="0"/>
            </w:tcBorders>
          </w:tcPr>
          <w:p w14:paraId="19076FA9">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w:t>
            </w:r>
          </w:p>
          <w:p w14:paraId="063E131E">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органу виконавчої влади про розроблення          Програми</w:t>
            </w:r>
          </w:p>
        </w:tc>
        <w:tc>
          <w:tcPr>
            <w:tcW w:w="5760" w:type="dxa"/>
            <w:tcBorders>
              <w:top w:val="single" w:color="auto" w:sz="4" w:space="0"/>
              <w:left w:val="single" w:color="auto" w:sz="4" w:space="0"/>
              <w:bottom w:val="single" w:color="auto" w:sz="4" w:space="0"/>
              <w:right w:val="single" w:color="auto" w:sz="4" w:space="0"/>
            </w:tcBorders>
          </w:tcPr>
          <w:p w14:paraId="0CD5ECCF">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Розпорядження  Попівського сільського голови  від 26.11.2024  №256-ОД </w:t>
            </w:r>
            <w:r>
              <w:rPr>
                <w:rFonts w:ascii="Times New Roman" w:hAnsi="Times New Roman" w:cs="Times New Roman"/>
                <w:sz w:val="28"/>
                <w:szCs w:val="28"/>
                <w:lang w:val="uk-UA"/>
              </w:rPr>
              <w:t xml:space="preserve">«Про розроблення  проєкту Програми  розвитку культури, туризму, фізичної культури і спорту </w:t>
            </w:r>
            <w:r>
              <w:rPr>
                <w:rFonts w:ascii="Times New Roman" w:hAnsi="Times New Roman" w:cs="Times New Roman"/>
                <w:sz w:val="28"/>
                <w:szCs w:val="28"/>
                <w:lang w:val="uk-UA" w:eastAsia="ru-RU"/>
              </w:rPr>
              <w:t xml:space="preserve"> та окремих заходів діяльності комунального закладу «Центр культури, дозвілля та спорту» </w:t>
            </w:r>
            <w:r>
              <w:rPr>
                <w:rFonts w:ascii="Times New Roman" w:hAnsi="Times New Roman" w:cs="Times New Roman"/>
                <w:sz w:val="28"/>
                <w:szCs w:val="28"/>
                <w:lang w:val="uk-UA"/>
              </w:rPr>
              <w:t>Попівської сільської ради Конотопського району Сумської області на 2025 рік»</w:t>
            </w:r>
          </w:p>
        </w:tc>
      </w:tr>
      <w:tr w14:paraId="7C32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10EE28F9">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3.</w:t>
            </w:r>
          </w:p>
        </w:tc>
        <w:tc>
          <w:tcPr>
            <w:tcW w:w="3324" w:type="dxa"/>
            <w:tcBorders>
              <w:top w:val="single" w:color="auto" w:sz="4" w:space="0"/>
              <w:left w:val="single" w:color="auto" w:sz="4" w:space="0"/>
              <w:bottom w:val="single" w:color="auto" w:sz="4" w:space="0"/>
              <w:right w:val="single" w:color="auto" w:sz="4" w:space="0"/>
            </w:tcBorders>
          </w:tcPr>
          <w:p w14:paraId="5A71DDA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Borders>
              <w:top w:val="single" w:color="auto" w:sz="4" w:space="0"/>
              <w:left w:val="single" w:color="auto" w:sz="4" w:space="0"/>
              <w:bottom w:val="single" w:color="auto" w:sz="4" w:space="0"/>
              <w:right w:val="single" w:color="auto" w:sz="4" w:space="0"/>
            </w:tcBorders>
          </w:tcPr>
          <w:p w14:paraId="50A1BF03">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14:paraId="2F2F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544692CF">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4.</w:t>
            </w:r>
          </w:p>
        </w:tc>
        <w:tc>
          <w:tcPr>
            <w:tcW w:w="3324" w:type="dxa"/>
            <w:tcBorders>
              <w:top w:val="single" w:color="auto" w:sz="4" w:space="0"/>
              <w:left w:val="single" w:color="auto" w:sz="4" w:space="0"/>
              <w:bottom w:val="single" w:color="auto" w:sz="4" w:space="0"/>
              <w:right w:val="single" w:color="auto" w:sz="4" w:space="0"/>
            </w:tcBorders>
          </w:tcPr>
          <w:p w14:paraId="1209233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tc>
        <w:tc>
          <w:tcPr>
            <w:tcW w:w="5760" w:type="dxa"/>
            <w:tcBorders>
              <w:top w:val="single" w:color="auto" w:sz="4" w:space="0"/>
              <w:left w:val="single" w:color="auto" w:sz="4" w:space="0"/>
              <w:bottom w:val="single" w:color="auto" w:sz="4" w:space="0"/>
              <w:right w:val="single" w:color="auto" w:sz="4" w:space="0"/>
            </w:tcBorders>
            <w:vAlign w:val="center"/>
          </w:tcPr>
          <w:p w14:paraId="7FEA1000">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w:t>
            </w:r>
          </w:p>
        </w:tc>
      </w:tr>
      <w:tr w14:paraId="36DA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35FE1292">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5.</w:t>
            </w:r>
          </w:p>
        </w:tc>
        <w:tc>
          <w:tcPr>
            <w:tcW w:w="3324" w:type="dxa"/>
            <w:tcBorders>
              <w:top w:val="single" w:color="auto" w:sz="4" w:space="0"/>
              <w:left w:val="single" w:color="auto" w:sz="4" w:space="0"/>
              <w:bottom w:val="single" w:color="auto" w:sz="4" w:space="0"/>
              <w:right w:val="single" w:color="auto" w:sz="4" w:space="0"/>
            </w:tcBorders>
          </w:tcPr>
          <w:p w14:paraId="5439426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Borders>
              <w:top w:val="single" w:color="auto" w:sz="4" w:space="0"/>
              <w:left w:val="single" w:color="auto" w:sz="4" w:space="0"/>
              <w:bottom w:val="single" w:color="auto" w:sz="4" w:space="0"/>
              <w:right w:val="single" w:color="auto" w:sz="4" w:space="0"/>
            </w:tcBorders>
          </w:tcPr>
          <w:p w14:paraId="55A7D7EE">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4B18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5527316D">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6.</w:t>
            </w:r>
          </w:p>
        </w:tc>
        <w:tc>
          <w:tcPr>
            <w:tcW w:w="3324" w:type="dxa"/>
            <w:tcBorders>
              <w:top w:val="single" w:color="auto" w:sz="4" w:space="0"/>
              <w:left w:val="single" w:color="auto" w:sz="4" w:space="0"/>
              <w:bottom w:val="single" w:color="auto" w:sz="4" w:space="0"/>
              <w:right w:val="single" w:color="auto" w:sz="4" w:space="0"/>
            </w:tcBorders>
          </w:tcPr>
          <w:p w14:paraId="4FDBD16D">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Borders>
              <w:top w:val="single" w:color="auto" w:sz="4" w:space="0"/>
              <w:left w:val="single" w:color="auto" w:sz="4" w:space="0"/>
              <w:bottom w:val="single" w:color="auto" w:sz="4" w:space="0"/>
              <w:right w:val="single" w:color="auto" w:sz="4" w:space="0"/>
            </w:tcBorders>
          </w:tcPr>
          <w:p w14:paraId="5B987076">
            <w:pPr>
              <w:spacing w:after="0" w:line="240" w:lineRule="auto"/>
              <w:jc w:val="both"/>
              <w:rPr>
                <w:rFonts w:ascii="Times New Roman" w:hAnsi="Times New Roman" w:cs="Times New Roman"/>
                <w:b/>
                <w:iCs/>
                <w:sz w:val="28"/>
                <w:szCs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6980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6873020B">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7.</w:t>
            </w:r>
          </w:p>
        </w:tc>
        <w:tc>
          <w:tcPr>
            <w:tcW w:w="3324" w:type="dxa"/>
            <w:tcBorders>
              <w:top w:val="single" w:color="auto" w:sz="4" w:space="0"/>
              <w:left w:val="single" w:color="auto" w:sz="4" w:space="0"/>
              <w:bottom w:val="single" w:color="auto" w:sz="4" w:space="0"/>
              <w:right w:val="single" w:color="auto" w:sz="4" w:space="0"/>
            </w:tcBorders>
          </w:tcPr>
          <w:p w14:paraId="045A671D">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51F75A03">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Borders>
              <w:top w:val="single" w:color="auto" w:sz="4" w:space="0"/>
              <w:left w:val="single" w:color="auto" w:sz="4" w:space="0"/>
              <w:bottom w:val="single" w:color="auto" w:sz="4" w:space="0"/>
              <w:right w:val="single" w:color="auto" w:sz="4" w:space="0"/>
            </w:tcBorders>
            <w:vAlign w:val="center"/>
          </w:tcPr>
          <w:p w14:paraId="50219CCB">
            <w:pPr>
              <w:spacing w:after="0" w:line="240" w:lineRule="auto"/>
              <w:rPr>
                <w:rFonts w:ascii="Times New Roman" w:hAnsi="Times New Roman" w:cs="Times New Roman"/>
                <w:iCs/>
                <w:sz w:val="28"/>
                <w:lang w:val="uk-UA"/>
              </w:rPr>
            </w:pPr>
            <w:r>
              <w:rPr>
                <w:rFonts w:ascii="Times New Roman" w:hAnsi="Times New Roman" w:cs="Times New Roman"/>
                <w:iCs/>
                <w:sz w:val="28"/>
                <w:lang w:val="uk-UA"/>
              </w:rPr>
              <w:t>2025 рік</w:t>
            </w:r>
          </w:p>
        </w:tc>
      </w:tr>
      <w:tr w14:paraId="335F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596EE512">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8.</w:t>
            </w:r>
          </w:p>
        </w:tc>
        <w:tc>
          <w:tcPr>
            <w:tcW w:w="3324" w:type="dxa"/>
            <w:tcBorders>
              <w:top w:val="single" w:color="auto" w:sz="4" w:space="0"/>
              <w:left w:val="single" w:color="auto" w:sz="4" w:space="0"/>
              <w:bottom w:val="single" w:color="auto" w:sz="4" w:space="0"/>
              <w:right w:val="single" w:color="auto" w:sz="4" w:space="0"/>
            </w:tcBorders>
          </w:tcPr>
          <w:p w14:paraId="3E8DBBB9">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73A2C4B4">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Borders>
              <w:top w:val="single" w:color="auto" w:sz="4" w:space="0"/>
              <w:left w:val="single" w:color="auto" w:sz="4" w:space="0"/>
              <w:bottom w:val="single" w:color="auto" w:sz="4" w:space="0"/>
              <w:right w:val="single" w:color="auto" w:sz="4" w:space="0"/>
            </w:tcBorders>
          </w:tcPr>
          <w:p w14:paraId="3D440FB0">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Бюджет Попівської сільської територіальної громади</w:t>
            </w:r>
          </w:p>
        </w:tc>
      </w:tr>
      <w:tr w14:paraId="1DA2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60D2ABF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324" w:type="dxa"/>
            <w:tcBorders>
              <w:top w:val="single" w:color="auto" w:sz="4" w:space="0"/>
              <w:left w:val="single" w:color="auto" w:sz="4" w:space="0"/>
              <w:bottom w:val="single" w:color="auto" w:sz="4" w:space="0"/>
              <w:right w:val="single" w:color="auto" w:sz="4" w:space="0"/>
            </w:tcBorders>
          </w:tcPr>
          <w:p w14:paraId="7328CDA3">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14:paraId="033D9389">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tcBorders>
              <w:top w:val="single" w:color="auto" w:sz="4" w:space="0"/>
              <w:left w:val="single" w:color="auto" w:sz="4" w:space="0"/>
              <w:bottom w:val="single" w:color="auto" w:sz="4" w:space="0"/>
              <w:right w:val="single" w:color="auto" w:sz="4" w:space="0"/>
            </w:tcBorders>
            <w:vAlign w:val="center"/>
          </w:tcPr>
          <w:p w14:paraId="47AEA144">
            <w:pPr>
              <w:rPr>
                <w:rFonts w:ascii="Times New Roman" w:hAnsi="Times New Roman" w:cs="Times New Roman"/>
                <w:sz w:val="28"/>
                <w:szCs w:val="28"/>
                <w:lang w:val="uk-UA"/>
              </w:rPr>
            </w:pPr>
            <w:r>
              <w:rPr>
                <w:rFonts w:ascii="Times New Roman" w:hAnsi="Times New Roman" w:cs="Times New Roman"/>
                <w:sz w:val="28"/>
                <w:szCs w:val="28"/>
                <w:lang w:val="uk-UA"/>
              </w:rPr>
              <w:t>106144147</w:t>
            </w:r>
          </w:p>
        </w:tc>
      </w:tr>
      <w:tr w14:paraId="2689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tcBorders>
              <w:top w:val="single" w:color="auto" w:sz="4" w:space="0"/>
              <w:left w:val="single" w:color="auto" w:sz="4" w:space="0"/>
              <w:bottom w:val="single" w:color="auto" w:sz="4" w:space="0"/>
              <w:right w:val="single" w:color="auto" w:sz="4" w:space="0"/>
            </w:tcBorders>
          </w:tcPr>
          <w:p w14:paraId="7CBE9126">
            <w:pPr>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3324" w:type="dxa"/>
            <w:tcBorders>
              <w:top w:val="single" w:color="auto" w:sz="4" w:space="0"/>
              <w:left w:val="single" w:color="auto" w:sz="4" w:space="0"/>
              <w:bottom w:val="single" w:color="auto" w:sz="4" w:space="0"/>
              <w:right w:val="single" w:color="auto" w:sz="4" w:space="0"/>
            </w:tcBorders>
          </w:tcPr>
          <w:p w14:paraId="5FC5B389">
            <w:pPr>
              <w:spacing w:after="0" w:line="240" w:lineRule="auto"/>
              <w:ind w:right="-108"/>
              <w:rPr>
                <w:rFonts w:ascii="Times New Roman" w:hAnsi="Times New Roman" w:cs="Times New Roman"/>
                <w:iCs/>
                <w:sz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 всього:</w:t>
            </w:r>
          </w:p>
          <w:p w14:paraId="43B8324F">
            <w:pPr>
              <w:spacing w:after="0" w:line="240" w:lineRule="auto"/>
              <w:ind w:right="-108"/>
              <w:rPr>
                <w:rFonts w:ascii="Times New Roman" w:hAnsi="Times New Roman" w:cs="Times New Roman"/>
                <w:iCs/>
                <w:sz w:val="28"/>
                <w:lang w:val="uk-UA"/>
              </w:rPr>
            </w:pPr>
            <w:r>
              <w:rPr>
                <w:rFonts w:ascii="Times New Roman" w:hAnsi="Times New Roman" w:cs="Times New Roman"/>
                <w:iCs/>
                <w:sz w:val="28"/>
                <w:lang w:val="uk-UA"/>
              </w:rPr>
              <w:t>у тому числі:</w:t>
            </w:r>
          </w:p>
          <w:p w14:paraId="05133902">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за рахунок субвенції з державного бюджету місцевим бюджетам на реалізацію публічних інвестиційних проектів  у сфері охорони здоров</w:t>
            </w:r>
            <w:r>
              <w:rPr>
                <w:rFonts w:ascii="Times New Roman" w:hAnsi="Times New Roman" w:cs="Times New Roman"/>
                <w:sz w:val="28"/>
                <w:szCs w:val="28"/>
              </w:rPr>
              <w:t>’</w:t>
            </w:r>
            <w:r>
              <w:rPr>
                <w:rFonts w:ascii="Times New Roman" w:hAnsi="Times New Roman" w:cs="Times New Roman"/>
                <w:sz w:val="28"/>
                <w:szCs w:val="28"/>
                <w:lang w:val="uk-UA"/>
              </w:rPr>
              <w:t xml:space="preserve">я </w:t>
            </w:r>
          </w:p>
        </w:tc>
        <w:tc>
          <w:tcPr>
            <w:tcW w:w="5760" w:type="dxa"/>
            <w:tcBorders>
              <w:top w:val="single" w:color="auto" w:sz="4" w:space="0"/>
              <w:left w:val="single" w:color="auto" w:sz="4" w:space="0"/>
              <w:bottom w:val="single" w:color="auto" w:sz="4" w:space="0"/>
              <w:right w:val="single" w:color="auto" w:sz="4" w:space="0"/>
            </w:tcBorders>
            <w:vAlign w:val="center"/>
          </w:tcPr>
          <w:p w14:paraId="63D205D9">
            <w:pPr>
              <w:spacing w:after="0" w:line="240" w:lineRule="auto"/>
              <w:jc w:val="both"/>
              <w:rPr>
                <w:rFonts w:ascii="Times New Roman" w:hAnsi="Times New Roman" w:cs="Times New Roman"/>
                <w:iCs/>
                <w:color w:val="000000" w:themeColor="text1"/>
                <w:sz w:val="28"/>
                <w:lang w:val="en-US"/>
                <w14:textFill>
                  <w14:solidFill>
                    <w14:schemeClr w14:val="tx1"/>
                  </w14:solidFill>
                </w14:textFill>
              </w:rPr>
            </w:pPr>
            <w:r>
              <w:rPr>
                <w:rFonts w:ascii="Times New Roman" w:hAnsi="Times New Roman" w:cs="Times New Roman"/>
                <w:iCs/>
                <w:color w:val="000000" w:themeColor="text1"/>
                <w:sz w:val="28"/>
                <w:lang w:val="uk-UA"/>
                <w14:textFill>
                  <w14:solidFill>
                    <w14:schemeClr w14:val="tx1"/>
                  </w14:solidFill>
                </w14:textFill>
              </w:rPr>
              <w:t>106144147</w:t>
            </w:r>
          </w:p>
          <w:p w14:paraId="19B43960">
            <w:pPr>
              <w:spacing w:after="0" w:line="240" w:lineRule="auto"/>
              <w:jc w:val="both"/>
              <w:rPr>
                <w:rFonts w:ascii="Times New Roman" w:hAnsi="Times New Roman" w:cs="Times New Roman"/>
                <w:iCs/>
                <w:color w:val="FF0000"/>
                <w:sz w:val="28"/>
                <w:lang w:val="en-US"/>
              </w:rPr>
            </w:pPr>
          </w:p>
          <w:p w14:paraId="30C7D515">
            <w:pPr>
              <w:spacing w:after="0" w:line="240" w:lineRule="auto"/>
              <w:jc w:val="both"/>
              <w:rPr>
                <w:rFonts w:ascii="Times New Roman" w:hAnsi="Times New Roman" w:cs="Times New Roman"/>
                <w:iCs/>
                <w:color w:val="FF0000"/>
                <w:sz w:val="28"/>
                <w:lang w:val="en-US"/>
              </w:rPr>
            </w:pPr>
          </w:p>
          <w:p w14:paraId="51CB8DE0">
            <w:pPr>
              <w:spacing w:after="0" w:line="240" w:lineRule="auto"/>
              <w:jc w:val="both"/>
              <w:rPr>
                <w:rFonts w:ascii="Times New Roman" w:hAnsi="Times New Roman" w:cs="Times New Roman"/>
                <w:iCs/>
                <w:color w:val="FF0000"/>
                <w:sz w:val="28"/>
                <w:lang w:val="en-US"/>
              </w:rPr>
            </w:pPr>
          </w:p>
          <w:p w14:paraId="28C9889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100000000</w:t>
            </w:r>
          </w:p>
        </w:tc>
      </w:tr>
    </w:tbl>
    <w:p w14:paraId="49527FDD">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8"/>
          <w:szCs w:val="28"/>
        </w:rPr>
      </w:pPr>
    </w:p>
    <w:p w14:paraId="62507C9E">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14:paraId="2810B280">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41ACBD8D">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2"/>
          <w:szCs w:val="28"/>
        </w:rPr>
      </w:pPr>
    </w:p>
    <w:p w14:paraId="66F0C68E">
      <w:pPr>
        <w:pStyle w:val="14"/>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14:paraId="6C773518">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орієнтоване на підтримку  Збройних Сил України.</w:t>
      </w:r>
    </w:p>
    <w:p w14:paraId="22A01B3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заходів: марафону добрих справ «Зігріємо теплом захисників», акції «Сушимо для ЗСУ», благодійної акції «Наш кожен крок – заради перемоги».</w:t>
      </w:r>
    </w:p>
    <w:p w14:paraId="55B3EFA9">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Віддаючи шану подвигу, патріотизму та мужності  захисників, які «на щиті» повернулися додому, </w:t>
      </w:r>
      <w:r>
        <w:rPr>
          <w:rFonts w:ascii="Times New Roman" w:hAnsi="Times New Roman" w:cs="Times New Roman"/>
          <w:sz w:val="28"/>
          <w:szCs w:val="28"/>
          <w:shd w:val="clear" w:color="auto" w:fill="FFFFFF"/>
          <w:lang w:val="uk-UA"/>
        </w:rPr>
        <w:t xml:space="preserve"> в населених пунктах Попівської громади проходила година пам’яті і вдячності «Ушануймо героїв-земляків…Будьмо гідними їхньої жертовності!».</w:t>
      </w:r>
    </w:p>
    <w:p w14:paraId="4597E9F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Традиційними є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Дня Збройних Сил України  та інші. </w:t>
      </w:r>
    </w:p>
    <w:p w14:paraId="69D07789">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У 2025 році виповнюється  366 років  перемоги війська під проводом гетьмана Івана Виговського у Конотопській битві 1659 року, яка є одним із славних символів національно-визвольної боротьби українського  народу.</w:t>
      </w:r>
    </w:p>
    <w:p w14:paraId="1A03EE82">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14:paraId="3F14167A">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Проведено змагання з легкої атлетики, присвячені забігу до 10-річчя започаткування цивільно-військового співробітництва у Збройних Силах України; фінальні змагання з міні-футболу на Кубок Попівської громади серед учнів 8-11 класів закладів загальної середньої освіти; футбольний матч з міні-футболу між молоддю сіл Шаповалівка і Привокзальне. </w:t>
      </w:r>
    </w:p>
    <w:p w14:paraId="5E5D1D7B">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Активно розвивається у громаді ветеранський спорт. Проведено три турніри з міні-футболу серед ветеранів.</w:t>
      </w:r>
    </w:p>
    <w:p w14:paraId="4B03177E">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Спортивними змаганнями вшановується пам'ять наших земляків, які загинули, захищаючи суверенітет і територіальну цілісність України – проведено турніри з волейболу пам’яті В.Парфененка (с.Шаповалівка) та О.Гергеля (с.Юрівка).</w:t>
      </w:r>
    </w:p>
    <w:p w14:paraId="23174098">
      <w:pPr>
        <w:pStyle w:val="23"/>
        <w:ind w:right="-1" w:firstLine="708"/>
        <w:jc w:val="both"/>
        <w:rPr>
          <w:rFonts w:ascii="Times New Roman" w:hAnsi="Times New Roman"/>
          <w:sz w:val="28"/>
          <w:szCs w:val="28"/>
          <w:lang w:val="uk-UA"/>
        </w:rPr>
      </w:pPr>
      <w:r>
        <w:rPr>
          <w:rFonts w:ascii="Times New Roman" w:hAnsi="Times New Roman"/>
          <w:sz w:val="28"/>
          <w:szCs w:val="28"/>
        </w:rPr>
        <w:t>Поряд з цим,</w:t>
      </w:r>
      <w:r>
        <w:rPr>
          <w:rFonts w:ascii="Times New Roman" w:hAnsi="Times New Roman"/>
          <w:sz w:val="28"/>
          <w:szCs w:val="28"/>
          <w:lang w:val="uk-UA"/>
        </w:rPr>
        <w:t xml:space="preserve"> актуальним питанням є охорона та збереження культурної спадщини краю, робота з питань дерусифікації та позбавлення наслідків колоніального минулого.</w:t>
      </w:r>
    </w:p>
    <w:p w14:paraId="344C087B">
      <w:pPr>
        <w:pStyle w:val="23"/>
        <w:ind w:right="-1" w:firstLine="708"/>
        <w:jc w:val="both"/>
        <w:rPr>
          <w:rFonts w:ascii="Times New Roman" w:hAnsi="Times New Roman"/>
          <w:sz w:val="28"/>
          <w:szCs w:val="28"/>
          <w:lang w:val="uk-UA"/>
        </w:rPr>
      </w:pPr>
      <w:r>
        <w:rPr>
          <w:rFonts w:ascii="Times New Roman" w:hAnsi="Times New Roman"/>
          <w:color w:val="000000" w:themeColor="text1"/>
          <w:sz w:val="28"/>
          <w:szCs w:val="28"/>
          <w:lang w:val="uk-UA"/>
          <w14:textFill>
            <w14:solidFill>
              <w14:schemeClr w14:val="tx1"/>
            </w14:solidFill>
          </w14:textFill>
        </w:rPr>
        <w:t xml:space="preserve">Потребує </w:t>
      </w:r>
      <w:r>
        <w:rPr>
          <w:rFonts w:ascii="Times New Roman" w:hAnsi="Times New Roman"/>
          <w:color w:val="000000" w:themeColor="text1"/>
          <w:sz w:val="28"/>
          <w:szCs w:val="28"/>
          <w14:textFill>
            <w14:solidFill>
              <w14:schemeClr w14:val="tx1"/>
            </w14:solidFill>
          </w14:textFill>
        </w:rPr>
        <w:t xml:space="preserve"> поновленн</w:t>
      </w:r>
      <w:r>
        <w:rPr>
          <w:rFonts w:ascii="Times New Roman" w:hAnsi="Times New Roman"/>
          <w:color w:val="000000" w:themeColor="text1"/>
          <w:sz w:val="28"/>
          <w:szCs w:val="28"/>
          <w:lang w:val="uk-UA"/>
          <w14:textFill>
            <w14:solidFill>
              <w14:schemeClr w14:val="tx1"/>
            </w14:solidFill>
          </w14:textFill>
        </w:rPr>
        <w:t>я</w:t>
      </w:r>
      <w:r>
        <w:rPr>
          <w:rFonts w:ascii="Times New Roman" w:hAnsi="Times New Roman"/>
          <w:color w:val="000000" w:themeColor="text1"/>
          <w:sz w:val="28"/>
          <w:szCs w:val="28"/>
          <w14:textFill>
            <w14:solidFill>
              <w14:schemeClr w14:val="tx1"/>
            </w14:solidFill>
          </w14:textFill>
        </w:rPr>
        <w:t xml:space="preserve"> матеріально-технічн</w:t>
      </w:r>
      <w:r>
        <w:rPr>
          <w:rFonts w:ascii="Times New Roman" w:hAnsi="Times New Roman"/>
          <w:color w:val="000000" w:themeColor="text1"/>
          <w:sz w:val="28"/>
          <w:szCs w:val="28"/>
          <w:lang w:val="uk-UA"/>
          <w14:textFill>
            <w14:solidFill>
              <w14:schemeClr w14:val="tx1"/>
            </w14:solidFill>
          </w14:textFill>
        </w:rPr>
        <w:t>а</w:t>
      </w:r>
      <w:r>
        <w:rPr>
          <w:rFonts w:ascii="Times New Roman" w:hAnsi="Times New Roman"/>
          <w:color w:val="000000" w:themeColor="text1"/>
          <w:sz w:val="28"/>
          <w:szCs w:val="28"/>
          <w14:textFill>
            <w14:solidFill>
              <w14:schemeClr w14:val="tx1"/>
            </w14:solidFill>
          </w14:textFill>
        </w:rPr>
        <w:t xml:space="preserve"> баз</w:t>
      </w:r>
      <w:r>
        <w:rPr>
          <w:rFonts w:ascii="Times New Roman" w:hAnsi="Times New Roman"/>
          <w:color w:val="000000" w:themeColor="text1"/>
          <w:sz w:val="28"/>
          <w:szCs w:val="28"/>
          <w:lang w:val="uk-UA"/>
          <w14:textFill>
            <w14:solidFill>
              <w14:schemeClr w14:val="tx1"/>
            </w14:solidFill>
          </w14:textFill>
        </w:rPr>
        <w:t>а</w:t>
      </w:r>
      <w:r>
        <w:rPr>
          <w:rFonts w:ascii="Times New Roman" w:hAnsi="Times New Roman"/>
          <w:color w:val="000000" w:themeColor="text1"/>
          <w:sz w:val="28"/>
          <w:szCs w:val="28"/>
          <w14:textFill>
            <w14:solidFill>
              <w14:schemeClr w14:val="tx1"/>
            </w14:solidFill>
          </w14:textFill>
        </w:rPr>
        <w:t xml:space="preserve">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w:t>
      </w:r>
    </w:p>
    <w:p w14:paraId="661BB995">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14:paraId="0FDC133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популяризацію унікального туристичного ресурсу, поліпшення результатів виступів спортсменів та команд в районних змаганнях, забезпечення розвитку всіх напрямків фізичної культури. </w:t>
      </w:r>
    </w:p>
    <w:p w14:paraId="3CF03B98">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w:t>
      </w:r>
    </w:p>
    <w:p w14:paraId="3DC0FEE2">
      <w:pPr>
        <w:pStyle w:val="14"/>
        <w:tabs>
          <w:tab w:val="left" w:pos="0"/>
          <w:tab w:val="left" w:pos="10992"/>
          <w:tab w:val="left" w:pos="11908"/>
          <w:tab w:val="left" w:pos="12824"/>
          <w:tab w:val="left" w:pos="13740"/>
          <w:tab w:val="left" w:pos="14656"/>
        </w:tabs>
        <w:spacing w:after="0" w:line="240" w:lineRule="auto"/>
        <w:ind w:firstLine="360"/>
        <w:jc w:val="both"/>
        <w:rPr>
          <w:rFonts w:hint="default" w:ascii="Times New Roman" w:hAnsi="Times New Roman" w:cs="Times New Roman"/>
          <w:color w:val="auto"/>
          <w:sz w:val="28"/>
          <w:szCs w:val="28"/>
          <w:lang w:val="uk-UA"/>
        </w:rPr>
      </w:pPr>
      <w:r>
        <w:rPr>
          <w:rFonts w:ascii="Times New Roman" w:hAnsi="Times New Roman" w:cs="Times New Roman"/>
          <w:color w:val="auto"/>
          <w:sz w:val="28"/>
          <w:szCs w:val="28"/>
        </w:rPr>
        <w:t>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 таких як життя і здоров’я, честь і гідність,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w:t>
      </w:r>
      <w:r>
        <w:rPr>
          <w:rFonts w:hint="default" w:ascii="Times New Roman" w:hAnsi="Times New Roman" w:cs="Times New Roman"/>
          <w:color w:val="auto"/>
          <w:sz w:val="28"/>
          <w:szCs w:val="28"/>
          <w:lang w:val="uk-UA"/>
        </w:rPr>
        <w:t>..</w:t>
      </w:r>
    </w:p>
    <w:p w14:paraId="30DE51F5">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color w:val="auto"/>
          <w:sz w:val="28"/>
          <w:szCs w:val="28"/>
        </w:rPr>
      </w:pPr>
      <w:r>
        <w:rPr>
          <w:rFonts w:ascii="Times New Roman" w:hAnsi="Times New Roman" w:cs="Times New Roman"/>
          <w:color w:val="auto"/>
          <w:sz w:val="28"/>
          <w:szCs w:val="28"/>
        </w:rPr>
        <w:t>В умовах воєнного сьогодення важливим завданням є забезпечення підтримки ментального здоров’я, мінімізації ризиків психологічної травматизації, створення умов для реабілітації ветеранів, захисників і захисниць нашої країни та членів їх родин, дітей пільгових категорій, цивільного населення з деокупованих територій.</w:t>
      </w:r>
    </w:p>
    <w:p w14:paraId="1B40F63E">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3D8FDE66">
      <w:pPr>
        <w:pStyle w:val="13"/>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14:paraId="42B808DB">
      <w:pPr>
        <w:pStyle w:val="13"/>
        <w:tabs>
          <w:tab w:val="left" w:pos="426"/>
        </w:tabs>
        <w:spacing w:after="0" w:line="240" w:lineRule="auto"/>
        <w:ind w:left="567"/>
        <w:rPr>
          <w:rFonts w:ascii="Times New Roman" w:hAnsi="Times New Roman" w:cs="Times New Roman"/>
          <w:b/>
          <w:sz w:val="18"/>
          <w:szCs w:val="28"/>
          <w:lang w:val="uk-UA"/>
        </w:rPr>
      </w:pPr>
    </w:p>
    <w:p w14:paraId="1B1758CA">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забезпечення  належних умов для тимчасового перебування внутрішньо переміщених (евакуйованих) осіб    на території Попівської сільської ради, зокрема:</w:t>
      </w:r>
    </w:p>
    <w:p w14:paraId="303FC9F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14:paraId="2CD2167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5786AAA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14:paraId="422E26D2">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14:paraId="596DB707">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14:paraId="21459D6D">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14:paraId="54C07826">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14:paraId="69B2B0C9">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14:paraId="0A863865">
      <w:pPr>
        <w:spacing w:after="0" w:line="240" w:lineRule="auto"/>
        <w:ind w:firstLine="720"/>
        <w:jc w:val="both"/>
        <w:rPr>
          <w:rFonts w:ascii="Times New Roman" w:hAnsi="Times New Roman" w:cs="Times New Roman"/>
          <w:sz w:val="28"/>
          <w:szCs w:val="28"/>
          <w:lang w:val="uk-UA"/>
        </w:rPr>
      </w:pPr>
      <w:r>
        <w:rPr>
          <w:rFonts w:hint="default" w:ascii="Times New Roman" w:hAnsi="Times New Roman" w:cs="Times New Roman"/>
          <w:sz w:val="28"/>
          <w:szCs w:val="28"/>
          <w:lang w:val="uk-UA"/>
        </w:rPr>
        <w:t>...</w:t>
      </w:r>
      <w:r>
        <w:rPr>
          <w:rFonts w:ascii="Times New Roman" w:hAnsi="Times New Roman" w:cs="Times New Roman"/>
          <w:sz w:val="28"/>
          <w:szCs w:val="28"/>
          <w:lang w:val="uk-UA"/>
        </w:rPr>
        <w:t>покращення матеріально-технічної бази;</w:t>
      </w:r>
    </w:p>
    <w:p w14:paraId="502EAF49">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14:paraId="7133E3D6">
      <w:pPr>
        <w:spacing w:after="0" w:line="240" w:lineRule="auto"/>
        <w:rPr>
          <w:sz w:val="18"/>
          <w:szCs w:val="28"/>
          <w:lang w:val="uk-UA"/>
        </w:rPr>
      </w:pPr>
    </w:p>
    <w:p w14:paraId="0A440ADE">
      <w:pPr>
        <w:spacing w:after="0" w:line="240" w:lineRule="auto"/>
        <w:rPr>
          <w:sz w:val="2"/>
          <w:szCs w:val="28"/>
          <w:lang w:val="uk-UA"/>
        </w:rPr>
      </w:pPr>
    </w:p>
    <w:p w14:paraId="7FB762C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14:paraId="4E87E2FD">
      <w:pPr>
        <w:spacing w:after="0" w:line="240" w:lineRule="auto"/>
        <w:jc w:val="center"/>
        <w:rPr>
          <w:rFonts w:ascii="Times New Roman" w:hAnsi="Times New Roman" w:cs="Times New Roman"/>
          <w:b/>
          <w:sz w:val="14"/>
          <w:szCs w:val="28"/>
          <w:lang w:val="uk-UA"/>
        </w:rPr>
      </w:pPr>
    </w:p>
    <w:p w14:paraId="1200A5C3">
      <w:pPr>
        <w:pStyle w:val="13"/>
        <w:spacing w:after="0" w:line="240" w:lineRule="auto"/>
        <w:ind w:left="357"/>
        <w:jc w:val="center"/>
        <w:rPr>
          <w:rFonts w:ascii="Times New Roman" w:hAnsi="Times New Roman" w:cs="Times New Roman"/>
          <w:b/>
          <w:sz w:val="2"/>
          <w:szCs w:val="28"/>
          <w:lang w:val="uk-UA"/>
        </w:rPr>
      </w:pPr>
    </w:p>
    <w:p w14:paraId="6126F316">
      <w:pPr>
        <w:pStyle w:val="13"/>
        <w:spacing w:after="0" w:line="240" w:lineRule="auto"/>
        <w:ind w:left="357"/>
        <w:jc w:val="center"/>
        <w:rPr>
          <w:rFonts w:ascii="Times New Roman" w:hAnsi="Times New Roman" w:cs="Times New Roman"/>
          <w:b/>
          <w:sz w:val="6"/>
          <w:szCs w:val="24"/>
          <w:lang w:val="uk-UA"/>
        </w:rPr>
      </w:pPr>
    </w:p>
    <w:p w14:paraId="3B570330">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14:paraId="7747E340">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14:paraId="07F85C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14:paraId="741104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14:paraId="50B17E2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14:paraId="01392F1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14:paraId="6607994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14:paraId="751F3FE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14:paraId="7D97870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створення умов для розвитку фізичної культури та спорту  з урахуванням інтересів та індивідуальних особливостей кожного жителя;</w:t>
      </w:r>
    </w:p>
    <w:p w14:paraId="0FB9FFE6">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9) об</w:t>
      </w:r>
      <w:r>
        <w:rPr>
          <w:rFonts w:hint="default" w:ascii="Times New Roman" w:hAnsi="Times New Roman" w:cs="Times New Roman"/>
          <w:sz w:val="28"/>
          <w:szCs w:val="28"/>
          <w:lang w:val="uk-UA"/>
        </w:rPr>
        <w:t>...</w:t>
      </w:r>
      <w:bookmarkStart w:id="0" w:name="_GoBack"/>
      <w:bookmarkEnd w:id="0"/>
      <w:r>
        <w:rPr>
          <w:rFonts w:ascii="Times New Roman" w:hAnsi="Times New Roman" w:cs="Times New Roman"/>
          <w:sz w:val="28"/>
          <w:szCs w:val="28"/>
          <w:lang w:val="uk-UA"/>
        </w:rPr>
        <w:t>я;</w:t>
      </w:r>
    </w:p>
    <w:p w14:paraId="0235E93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10) покращення матеріально-технічної бази;</w:t>
      </w:r>
    </w:p>
    <w:p w14:paraId="1EF7167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11) облаштування найпростіших укриттів.</w:t>
      </w:r>
    </w:p>
    <w:p w14:paraId="3602EC31">
      <w:pPr>
        <w:pStyle w:val="13"/>
        <w:spacing w:after="0" w:line="240" w:lineRule="auto"/>
        <w:ind w:left="0" w:firstLine="708"/>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 xml:space="preserve">Заходи Програми передбачено реалізувати за рахунок коштів бюджету Попівської сільської територіальної громади у розмірі </w:t>
      </w:r>
      <w:r>
        <w:rPr>
          <w:rFonts w:ascii="Times New Roman" w:hAnsi="Times New Roman" w:cs="Times New Roman"/>
          <w:color w:val="000000" w:themeColor="text1"/>
          <w:sz w:val="28"/>
          <w:szCs w:val="28"/>
          <w:lang w:val="uk-UA"/>
          <w14:textFill>
            <w14:solidFill>
              <w14:schemeClr w14:val="tx1"/>
            </w14:solidFill>
          </w14:textFill>
        </w:rPr>
        <w:t>106144147</w:t>
      </w:r>
      <w:r>
        <w:rPr>
          <w:rFonts w:ascii="Times New Roman" w:hAnsi="Times New Roman" w:cs="Times New Roman"/>
          <w:iCs/>
          <w:color w:val="000000" w:themeColor="text1"/>
          <w:sz w:val="28"/>
          <w:lang w:val="uk-UA"/>
          <w14:textFill>
            <w14:solidFill>
              <w14:schemeClr w14:val="tx1"/>
            </w14:solidFill>
          </w14:textFill>
        </w:rPr>
        <w:t xml:space="preserve"> </w:t>
      </w:r>
      <w:r>
        <w:rPr>
          <w:rFonts w:ascii="Times New Roman" w:hAnsi="Times New Roman" w:cs="Times New Roman"/>
          <w:color w:val="000000" w:themeColor="text1"/>
          <w:sz w:val="28"/>
          <w:szCs w:val="28"/>
          <w:lang w:val="uk-UA"/>
          <w14:textFill>
            <w14:solidFill>
              <w14:schemeClr w14:val="tx1"/>
            </w14:solidFill>
          </w14:textFill>
        </w:rPr>
        <w:t>грн.</w:t>
      </w:r>
    </w:p>
    <w:p w14:paraId="7A4D0F1A">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14:paraId="3C30CC1A">
      <w:pPr>
        <w:pStyle w:val="14"/>
        <w:spacing w:after="0" w:line="240" w:lineRule="auto"/>
        <w:rPr>
          <w:rFonts w:ascii="Times New Roman" w:hAnsi="Times New Roman" w:cs="Times New Roman"/>
          <w:b/>
          <w:sz w:val="28"/>
          <w:szCs w:val="28"/>
        </w:rPr>
      </w:pPr>
    </w:p>
    <w:p w14:paraId="0693E661">
      <w:pPr>
        <w:pStyle w:val="1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14:paraId="0150CF51">
      <w:pPr>
        <w:pStyle w:val="14"/>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4"/>
        <w:tblW w:w="93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6"/>
        <w:gridCol w:w="1844"/>
        <w:gridCol w:w="2900"/>
      </w:tblGrid>
      <w:tr w14:paraId="4C628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Borders>
              <w:top w:val="single" w:color="000000" w:sz="4" w:space="0"/>
              <w:left w:val="single" w:color="000000" w:sz="4" w:space="0"/>
              <w:bottom w:val="single" w:color="000000" w:sz="4" w:space="0"/>
              <w:right w:val="single" w:color="000000" w:sz="4" w:space="0"/>
            </w:tcBorders>
          </w:tcPr>
          <w:p w14:paraId="32E9E58D">
            <w:pPr>
              <w:pStyle w:val="14"/>
              <w:spacing w:after="0" w:line="240" w:lineRule="auto"/>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Обсяг коштів, що пропонується залучити на виконання Програми</w:t>
            </w:r>
          </w:p>
        </w:tc>
        <w:tc>
          <w:tcPr>
            <w:tcW w:w="1843" w:type="dxa"/>
            <w:tcBorders>
              <w:top w:val="single" w:color="000000" w:sz="4" w:space="0"/>
              <w:left w:val="single" w:color="000000" w:sz="4" w:space="0"/>
              <w:bottom w:val="single" w:color="000000" w:sz="4" w:space="0"/>
              <w:right w:val="single" w:color="000000" w:sz="4" w:space="0"/>
            </w:tcBorders>
          </w:tcPr>
          <w:p w14:paraId="77CD14E1">
            <w:pPr>
              <w:pStyle w:val="14"/>
              <w:spacing w:after="0" w:line="240" w:lineRule="auto"/>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2025 рік</w:t>
            </w:r>
          </w:p>
          <w:p w14:paraId="2AC437A2">
            <w:pPr>
              <w:pStyle w:val="14"/>
              <w:spacing w:after="0" w:line="240" w:lineRule="auto"/>
              <w:contextualSpacing/>
              <w:jc w:val="center"/>
              <w:rPr>
                <w:rFonts w:ascii="Times New Roman" w:hAnsi="Times New Roman" w:cs="Times New Roman"/>
                <w:color w:val="auto"/>
                <w:sz w:val="28"/>
                <w:szCs w:val="28"/>
                <w:lang w:eastAsia="en-US"/>
              </w:rPr>
            </w:pPr>
          </w:p>
        </w:tc>
        <w:tc>
          <w:tcPr>
            <w:tcW w:w="2899" w:type="dxa"/>
            <w:tcBorders>
              <w:top w:val="single" w:color="000000" w:sz="4" w:space="0"/>
              <w:left w:val="single" w:color="000000" w:sz="4" w:space="0"/>
              <w:bottom w:val="single" w:color="000000" w:sz="4" w:space="0"/>
              <w:right w:val="single" w:color="000000" w:sz="4" w:space="0"/>
            </w:tcBorders>
          </w:tcPr>
          <w:p w14:paraId="509C1F1D">
            <w:pPr>
              <w:pStyle w:val="14"/>
              <w:tabs>
                <w:tab w:val="left" w:pos="465"/>
              </w:tabs>
              <w:spacing w:after="0" w:line="240" w:lineRule="auto"/>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Усього витрати на виконання Програми</w:t>
            </w:r>
          </w:p>
        </w:tc>
      </w:tr>
      <w:tr w14:paraId="226B9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Borders>
              <w:top w:val="single" w:color="000000" w:sz="4" w:space="0"/>
              <w:left w:val="single" w:color="000000" w:sz="4" w:space="0"/>
              <w:bottom w:val="single" w:color="000000" w:sz="4" w:space="0"/>
              <w:right w:val="single" w:color="000000" w:sz="4" w:space="0"/>
            </w:tcBorders>
          </w:tcPr>
          <w:p w14:paraId="5121A148">
            <w:pPr>
              <w:pStyle w:val="14"/>
              <w:spacing w:after="0" w:line="240" w:lineRule="auto"/>
              <w:contextualSpacing/>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Обсяг ресурсів усього </w:t>
            </w:r>
          </w:p>
          <w:p w14:paraId="18207C73">
            <w:pPr>
              <w:pStyle w:val="14"/>
              <w:spacing w:after="0" w:line="240" w:lineRule="auto"/>
              <w:contextualSpacing/>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у тому числі:</w:t>
            </w:r>
          </w:p>
        </w:tc>
        <w:tc>
          <w:tcPr>
            <w:tcW w:w="1843" w:type="dxa"/>
            <w:tcBorders>
              <w:top w:val="single" w:color="000000" w:sz="4" w:space="0"/>
              <w:left w:val="single" w:color="000000" w:sz="4" w:space="0"/>
              <w:bottom w:val="single" w:color="000000" w:sz="4" w:space="0"/>
              <w:right w:val="single" w:color="000000" w:sz="4" w:space="0"/>
            </w:tcBorders>
            <w:vAlign w:val="center"/>
          </w:tcPr>
          <w:p w14:paraId="11E6A668">
            <w:pPr>
              <w:pStyle w:val="14"/>
              <w:spacing w:after="0" w:line="240" w:lineRule="auto"/>
              <w:contextualSpacing/>
              <w:jc w:val="center"/>
              <w:rPr>
                <w:rFonts w:ascii="Times New Roman" w:hAnsi="Times New Roman" w:cs="Times New Roman"/>
                <w:color w:val="000000" w:themeColor="text1"/>
                <w:sz w:val="28"/>
                <w:szCs w:val="28"/>
                <w:lang w:val="en-US" w:eastAsia="en-US"/>
                <w14:textFill>
                  <w14:solidFill>
                    <w14:schemeClr w14:val="tx1"/>
                  </w14:solidFill>
                </w14:textFill>
              </w:rPr>
            </w:pPr>
            <w:r>
              <w:rPr>
                <w:rFonts w:ascii="Times New Roman" w:hAnsi="Times New Roman" w:cs="Times New Roman"/>
                <w:color w:val="000000" w:themeColor="text1"/>
                <w:sz w:val="28"/>
                <w:szCs w:val="28"/>
                <w:lang w:eastAsia="en-US"/>
                <w14:textFill>
                  <w14:solidFill>
                    <w14:schemeClr w14:val="tx1"/>
                  </w14:solidFill>
                </w14:textFill>
              </w:rPr>
              <w:t>106144147</w:t>
            </w:r>
          </w:p>
        </w:tc>
        <w:tc>
          <w:tcPr>
            <w:tcW w:w="2899" w:type="dxa"/>
            <w:tcBorders>
              <w:top w:val="single" w:color="000000" w:sz="4" w:space="0"/>
              <w:left w:val="single" w:color="000000" w:sz="4" w:space="0"/>
              <w:bottom w:val="single" w:color="000000" w:sz="4" w:space="0"/>
              <w:right w:val="single" w:color="000000" w:sz="4" w:space="0"/>
            </w:tcBorders>
            <w:vAlign w:val="center"/>
          </w:tcPr>
          <w:p w14:paraId="093F70CF">
            <w:pPr>
              <w:pStyle w:val="14"/>
              <w:spacing w:after="0" w:line="240" w:lineRule="auto"/>
              <w:contextualSpacing/>
              <w:jc w:val="center"/>
              <w:rPr>
                <w:rFonts w:ascii="Times New Roman" w:hAnsi="Times New Roman" w:cs="Times New Roman"/>
                <w:color w:val="000000" w:themeColor="text1"/>
                <w:sz w:val="28"/>
                <w:szCs w:val="28"/>
                <w:lang w:val="ru-RU" w:eastAsia="en-US"/>
                <w14:textFill>
                  <w14:solidFill>
                    <w14:schemeClr w14:val="tx1"/>
                  </w14:solidFill>
                </w14:textFill>
              </w:rPr>
            </w:pPr>
            <w:r>
              <w:rPr>
                <w:rFonts w:ascii="Times New Roman" w:hAnsi="Times New Roman" w:cs="Times New Roman"/>
                <w:color w:val="000000" w:themeColor="text1"/>
                <w:sz w:val="28"/>
                <w:szCs w:val="28"/>
                <w:lang w:eastAsia="en-US"/>
                <w14:textFill>
                  <w14:solidFill>
                    <w14:schemeClr w14:val="tx1"/>
                  </w14:solidFill>
                </w14:textFill>
              </w:rPr>
              <w:t>106144147</w:t>
            </w:r>
          </w:p>
        </w:tc>
      </w:tr>
      <w:tr w14:paraId="43D66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Borders>
              <w:top w:val="single" w:color="000000" w:sz="4" w:space="0"/>
              <w:left w:val="single" w:color="000000" w:sz="4" w:space="0"/>
              <w:bottom w:val="single" w:color="000000" w:sz="4" w:space="0"/>
              <w:right w:val="single" w:color="000000" w:sz="4" w:space="0"/>
            </w:tcBorders>
          </w:tcPr>
          <w:p w14:paraId="03A895D2">
            <w:pPr>
              <w:pStyle w:val="14"/>
              <w:spacing w:after="0" w:line="240" w:lineRule="auto"/>
              <w:contextualSpacing/>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Бюджет Попівської сільської територіальної громади, усього:</w:t>
            </w:r>
          </w:p>
          <w:p w14:paraId="691D92BA">
            <w:pPr>
              <w:pStyle w:val="14"/>
              <w:spacing w:after="0" w:line="240" w:lineRule="auto"/>
              <w:contextualSpacing/>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у тому числі:</w:t>
            </w:r>
          </w:p>
          <w:p w14:paraId="21299AF8">
            <w:pPr>
              <w:pStyle w:val="14"/>
              <w:spacing w:after="0" w:line="240" w:lineRule="auto"/>
              <w:contextualSpacing/>
              <w:rPr>
                <w:rFonts w:ascii="Times New Roman" w:hAnsi="Times New Roman" w:cs="Times New Roman"/>
                <w:color w:val="auto"/>
                <w:sz w:val="28"/>
                <w:szCs w:val="28"/>
                <w:lang w:eastAsia="en-US"/>
              </w:rPr>
            </w:pPr>
            <w:r>
              <w:rPr>
                <w:rFonts w:ascii="Times New Roman" w:hAnsi="Times New Roman" w:cs="Times New Roman"/>
                <w:sz w:val="28"/>
                <w:szCs w:val="28"/>
                <w:lang w:eastAsia="en-US"/>
              </w:rPr>
              <w:t xml:space="preserve">за рахунок субвенції з державного бюджету місцевим бюджетам на реалізацію публічних інвестиційних проектів  у сфері охорони здоров’я </w:t>
            </w:r>
          </w:p>
        </w:tc>
        <w:tc>
          <w:tcPr>
            <w:tcW w:w="1843" w:type="dxa"/>
            <w:tcBorders>
              <w:top w:val="single" w:color="000000" w:sz="4" w:space="0"/>
              <w:left w:val="single" w:color="000000" w:sz="4" w:space="0"/>
              <w:bottom w:val="single" w:color="000000" w:sz="4" w:space="0"/>
              <w:right w:val="single" w:color="000000" w:sz="4" w:space="0"/>
            </w:tcBorders>
            <w:vAlign w:val="center"/>
          </w:tcPr>
          <w:p w14:paraId="65950191">
            <w:pPr>
              <w:pStyle w:val="14"/>
              <w:spacing w:after="0" w:line="240" w:lineRule="auto"/>
              <w:contextualSpacing/>
              <w:rPr>
                <w:rFonts w:ascii="Times New Roman" w:hAnsi="Times New Roman" w:cs="Times New Roman"/>
                <w:color w:val="000000" w:themeColor="text1"/>
                <w:sz w:val="28"/>
                <w:szCs w:val="28"/>
                <w:lang w:eastAsia="en-US"/>
                <w14:textFill>
                  <w14:solidFill>
                    <w14:schemeClr w14:val="tx1"/>
                  </w14:solidFill>
                </w14:textFill>
              </w:rPr>
            </w:pPr>
            <w:r>
              <w:rPr>
                <w:rFonts w:ascii="Times New Roman" w:hAnsi="Times New Roman" w:cs="Times New Roman"/>
                <w:color w:val="000000" w:themeColor="text1"/>
                <w:sz w:val="28"/>
                <w:szCs w:val="28"/>
                <w:lang w:eastAsia="en-US"/>
                <w14:textFill>
                  <w14:solidFill>
                    <w14:schemeClr w14:val="tx1"/>
                  </w14:solidFill>
                </w14:textFill>
              </w:rPr>
              <w:t xml:space="preserve">  106144147</w:t>
            </w:r>
          </w:p>
          <w:p w14:paraId="6291ADDD">
            <w:pPr>
              <w:pStyle w:val="14"/>
              <w:spacing w:after="0" w:line="240" w:lineRule="auto"/>
              <w:contextualSpacing/>
              <w:jc w:val="center"/>
              <w:rPr>
                <w:rFonts w:ascii="Times New Roman" w:hAnsi="Times New Roman" w:cs="Times New Roman"/>
                <w:color w:val="000000" w:themeColor="text1"/>
                <w:sz w:val="28"/>
                <w:szCs w:val="28"/>
                <w:lang w:eastAsia="en-US"/>
                <w14:textFill>
                  <w14:solidFill>
                    <w14:schemeClr w14:val="tx1"/>
                  </w14:solidFill>
                </w14:textFill>
              </w:rPr>
            </w:pPr>
          </w:p>
          <w:p w14:paraId="614F3989">
            <w:pPr>
              <w:pStyle w:val="14"/>
              <w:spacing w:after="0" w:line="240" w:lineRule="auto"/>
              <w:contextualSpacing/>
              <w:jc w:val="center"/>
              <w:rPr>
                <w:rFonts w:ascii="Times New Roman" w:hAnsi="Times New Roman" w:cs="Times New Roman"/>
                <w:color w:val="000000" w:themeColor="text1"/>
                <w:sz w:val="28"/>
                <w:szCs w:val="28"/>
                <w:lang w:eastAsia="en-US"/>
                <w14:textFill>
                  <w14:solidFill>
                    <w14:schemeClr w14:val="tx1"/>
                  </w14:solidFill>
                </w14:textFill>
              </w:rPr>
            </w:pPr>
            <w:r>
              <w:rPr>
                <w:rFonts w:ascii="Times New Roman" w:hAnsi="Times New Roman" w:cs="Times New Roman"/>
                <w:color w:val="000000" w:themeColor="text1"/>
                <w:sz w:val="28"/>
                <w:szCs w:val="28"/>
                <w:lang w:eastAsia="en-US"/>
                <w14:textFill>
                  <w14:solidFill>
                    <w14:schemeClr w14:val="tx1"/>
                  </w14:solidFill>
                </w14:textFill>
              </w:rPr>
              <w:t>100000000</w:t>
            </w:r>
          </w:p>
          <w:p w14:paraId="0B400EE2">
            <w:pPr>
              <w:pStyle w:val="14"/>
              <w:spacing w:after="0" w:line="240" w:lineRule="auto"/>
              <w:contextualSpacing/>
              <w:jc w:val="center"/>
              <w:rPr>
                <w:rFonts w:ascii="Times New Roman" w:hAnsi="Times New Roman" w:cs="Times New Roman"/>
                <w:color w:val="000000" w:themeColor="text1"/>
                <w:sz w:val="28"/>
                <w:szCs w:val="28"/>
                <w:lang w:eastAsia="en-US"/>
                <w14:textFill>
                  <w14:solidFill>
                    <w14:schemeClr w14:val="tx1"/>
                  </w14:solidFill>
                </w14:textFill>
              </w:rPr>
            </w:pPr>
          </w:p>
          <w:p w14:paraId="5C74128C">
            <w:pPr>
              <w:pStyle w:val="14"/>
              <w:spacing w:after="0" w:line="240" w:lineRule="auto"/>
              <w:contextualSpacing/>
              <w:jc w:val="center"/>
              <w:rPr>
                <w:rFonts w:ascii="Times New Roman" w:hAnsi="Times New Roman" w:cs="Times New Roman"/>
                <w:color w:val="000000" w:themeColor="text1"/>
                <w:sz w:val="28"/>
                <w:szCs w:val="28"/>
                <w:lang w:val="en-US" w:eastAsia="en-US"/>
                <w14:textFill>
                  <w14:solidFill>
                    <w14:schemeClr w14:val="tx1"/>
                  </w14:solidFill>
                </w14:textFill>
              </w:rPr>
            </w:pPr>
          </w:p>
        </w:tc>
        <w:tc>
          <w:tcPr>
            <w:tcW w:w="2899" w:type="dxa"/>
            <w:tcBorders>
              <w:top w:val="single" w:color="000000" w:sz="4" w:space="0"/>
              <w:left w:val="single" w:color="000000" w:sz="4" w:space="0"/>
              <w:bottom w:val="single" w:color="000000" w:sz="4" w:space="0"/>
              <w:right w:val="single" w:color="000000" w:sz="4" w:space="0"/>
            </w:tcBorders>
            <w:vAlign w:val="center"/>
          </w:tcPr>
          <w:p w14:paraId="7013CBEF">
            <w:pPr>
              <w:pStyle w:val="14"/>
              <w:spacing w:after="0" w:line="240" w:lineRule="auto"/>
              <w:contextualSpacing/>
              <w:jc w:val="center"/>
              <w:rPr>
                <w:rFonts w:ascii="Times New Roman" w:hAnsi="Times New Roman" w:cs="Times New Roman"/>
                <w:color w:val="000000" w:themeColor="text1"/>
                <w:sz w:val="28"/>
                <w:szCs w:val="28"/>
                <w:lang w:eastAsia="en-US"/>
                <w14:textFill>
                  <w14:solidFill>
                    <w14:schemeClr w14:val="tx1"/>
                  </w14:solidFill>
                </w14:textFill>
              </w:rPr>
            </w:pPr>
            <w:r>
              <w:rPr>
                <w:rFonts w:ascii="Times New Roman" w:hAnsi="Times New Roman" w:cs="Times New Roman"/>
                <w:color w:val="000000" w:themeColor="text1"/>
                <w:sz w:val="28"/>
                <w:szCs w:val="28"/>
                <w:lang w:eastAsia="en-US"/>
                <w14:textFill>
                  <w14:solidFill>
                    <w14:schemeClr w14:val="tx1"/>
                  </w14:solidFill>
                </w14:textFill>
              </w:rPr>
              <w:t>106144147</w:t>
            </w:r>
          </w:p>
          <w:p w14:paraId="62272193">
            <w:pPr>
              <w:pStyle w:val="14"/>
              <w:spacing w:after="0" w:line="240" w:lineRule="auto"/>
              <w:contextualSpacing/>
              <w:jc w:val="center"/>
              <w:rPr>
                <w:rFonts w:ascii="Times New Roman" w:hAnsi="Times New Roman" w:cs="Times New Roman"/>
                <w:color w:val="000000" w:themeColor="text1"/>
                <w:sz w:val="28"/>
                <w:szCs w:val="28"/>
                <w:lang w:eastAsia="en-US"/>
                <w14:textFill>
                  <w14:solidFill>
                    <w14:schemeClr w14:val="tx1"/>
                  </w14:solidFill>
                </w14:textFill>
              </w:rPr>
            </w:pPr>
          </w:p>
          <w:p w14:paraId="45C16FE6">
            <w:pPr>
              <w:pStyle w:val="14"/>
              <w:spacing w:after="0" w:line="240" w:lineRule="auto"/>
              <w:contextualSpacing/>
              <w:jc w:val="center"/>
              <w:rPr>
                <w:rFonts w:ascii="Times New Roman" w:hAnsi="Times New Roman" w:cs="Times New Roman"/>
                <w:color w:val="000000" w:themeColor="text1"/>
                <w:sz w:val="28"/>
                <w:szCs w:val="28"/>
                <w:lang w:val="ru-RU" w:eastAsia="en-US"/>
                <w14:textFill>
                  <w14:solidFill>
                    <w14:schemeClr w14:val="tx1"/>
                  </w14:solidFill>
                </w14:textFill>
              </w:rPr>
            </w:pPr>
            <w:r>
              <w:rPr>
                <w:rFonts w:ascii="Times New Roman" w:hAnsi="Times New Roman" w:cs="Times New Roman"/>
                <w:color w:val="000000" w:themeColor="text1"/>
                <w:sz w:val="28"/>
                <w:szCs w:val="28"/>
                <w:lang w:val="ru-RU" w:eastAsia="en-US"/>
                <w14:textFill>
                  <w14:solidFill>
                    <w14:schemeClr w14:val="tx1"/>
                  </w14:solidFill>
                </w14:textFill>
              </w:rPr>
              <w:t>100000000</w:t>
            </w:r>
          </w:p>
          <w:p w14:paraId="4EB44C9B">
            <w:pPr>
              <w:pStyle w:val="14"/>
              <w:spacing w:after="0" w:line="240" w:lineRule="auto"/>
              <w:contextualSpacing/>
              <w:jc w:val="center"/>
              <w:rPr>
                <w:rFonts w:ascii="Times New Roman" w:hAnsi="Times New Roman" w:cs="Times New Roman"/>
                <w:color w:val="000000" w:themeColor="text1"/>
                <w:sz w:val="28"/>
                <w:szCs w:val="28"/>
                <w:lang w:val="ru-RU" w:eastAsia="en-US"/>
                <w14:textFill>
                  <w14:solidFill>
                    <w14:schemeClr w14:val="tx1"/>
                  </w14:solidFill>
                </w14:textFill>
              </w:rPr>
            </w:pPr>
          </w:p>
          <w:p w14:paraId="61E69F9E">
            <w:pPr>
              <w:pStyle w:val="14"/>
              <w:spacing w:after="0" w:line="240" w:lineRule="auto"/>
              <w:contextualSpacing/>
              <w:jc w:val="center"/>
              <w:rPr>
                <w:rFonts w:ascii="Times New Roman" w:hAnsi="Times New Roman" w:cs="Times New Roman"/>
                <w:color w:val="000000" w:themeColor="text1"/>
                <w:sz w:val="28"/>
                <w:szCs w:val="28"/>
                <w:lang w:val="ru-RU" w:eastAsia="en-US"/>
                <w14:textFill>
                  <w14:solidFill>
                    <w14:schemeClr w14:val="tx1"/>
                  </w14:solidFill>
                </w14:textFill>
              </w:rPr>
            </w:pPr>
          </w:p>
        </w:tc>
      </w:tr>
    </w:tbl>
    <w:p w14:paraId="59332BE4">
      <w:pPr>
        <w:spacing w:after="0" w:line="240" w:lineRule="auto"/>
        <w:rPr>
          <w:rFonts w:ascii="Times New Roman" w:hAnsi="Times New Roman" w:cs="Times New Roman"/>
          <w:b/>
          <w:sz w:val="20"/>
          <w:szCs w:val="28"/>
          <w:lang w:val="uk-UA"/>
        </w:rPr>
      </w:pPr>
    </w:p>
    <w:p w14:paraId="3309A46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14:paraId="3E97B4D8">
      <w:pPr>
        <w:spacing w:after="0" w:line="240" w:lineRule="auto"/>
        <w:jc w:val="center"/>
        <w:rPr>
          <w:rFonts w:ascii="Times New Roman" w:hAnsi="Times New Roman" w:cs="Times New Roman"/>
          <w:b/>
          <w:sz w:val="14"/>
          <w:szCs w:val="28"/>
          <w:lang w:val="uk-UA"/>
        </w:rPr>
      </w:pPr>
    </w:p>
    <w:p w14:paraId="345052F6">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14:paraId="6EC79DCF">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14:paraId="51FC2550">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5897434E">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14:paraId="4EB8E02F">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14:paraId="669DB61D">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14:paraId="359C982F">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14:paraId="3948F2FA">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умов  для формування ціннісних орієнтирів на прикладах мужності та героїзму захисників і захисниць, вшанування пам’яті загиблих Героїв, які полягли в боротьбі за захист незалежності та територіальної цілісності України;</w:t>
      </w:r>
    </w:p>
    <w:p w14:paraId="725B7CA4">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  поліпшення результату виступу  команд в районних  змаганнях;</w:t>
      </w:r>
    </w:p>
    <w:p w14:paraId="4625102A">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облаштування місць тимчасового перебування внутрішньо переміщених (евакуйованих) осіб, створення належних умов для тимчасового перебування, забезпечення базових потреб внутрішньо переміщених (евакуйованих) осіб, створення Центру відновлення здоров’я;</w:t>
      </w:r>
    </w:p>
    <w:p w14:paraId="76B40065">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покращення матеріально-технічної бази;</w:t>
      </w:r>
    </w:p>
    <w:p w14:paraId="292E75C0">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найпростіших укриттів.</w:t>
      </w:r>
    </w:p>
    <w:p w14:paraId="7988B3F7">
      <w:pPr>
        <w:pStyle w:val="13"/>
        <w:spacing w:after="0" w:line="240" w:lineRule="auto"/>
        <w:ind w:left="0" w:firstLine="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 формуванні української громадянської  ідентичності, шанобливого ставлення до захисників і захисниць України, </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розвиток бібліотечної справи, музейної сфери, популяризація культурної спадщини краю, створення якісного туристичного продукту,  підвищення рівня охоплення населення фізичною культурою і спортом, вирішення проблеми забезпечення умовами для тимчасового проживання внутрішньо переміщених (евакуйованих) осіб, підтримка ментального здоров’я.</w:t>
      </w:r>
    </w:p>
    <w:p w14:paraId="197E99E2">
      <w:pPr>
        <w:pStyle w:val="13"/>
        <w:spacing w:after="0" w:line="240" w:lineRule="auto"/>
        <w:ind w:left="0" w:firstLine="567"/>
        <w:jc w:val="both"/>
        <w:rPr>
          <w:rFonts w:ascii="Times New Roman" w:hAnsi="Times New Roman" w:cs="Times New Roman"/>
          <w:sz w:val="10"/>
          <w:szCs w:val="28"/>
          <w:lang w:val="uk-UA"/>
        </w:rPr>
      </w:pPr>
    </w:p>
    <w:p w14:paraId="388EB24F">
      <w:pPr>
        <w:pStyle w:val="13"/>
        <w:spacing w:after="0" w:line="240" w:lineRule="auto"/>
        <w:ind w:left="0" w:firstLine="567"/>
        <w:jc w:val="both"/>
        <w:rPr>
          <w:rFonts w:ascii="Times New Roman" w:hAnsi="Times New Roman" w:cs="Times New Roman"/>
          <w:sz w:val="4"/>
          <w:szCs w:val="28"/>
          <w:lang w:val="uk-UA"/>
        </w:rPr>
      </w:pPr>
    </w:p>
    <w:p w14:paraId="21BB0B4B">
      <w:pPr>
        <w:pStyle w:val="13"/>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14:paraId="7BDDA7C0">
      <w:pPr>
        <w:pStyle w:val="13"/>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14:paraId="588EDE31">
      <w:pPr>
        <w:pStyle w:val="13"/>
        <w:ind w:left="357"/>
        <w:jc w:val="both"/>
        <w:rPr>
          <w:rFonts w:ascii="Times New Roman" w:hAnsi="Times New Roman" w:cs="Times New Roman"/>
          <w:b/>
          <w:sz w:val="10"/>
          <w:szCs w:val="28"/>
          <w:lang w:val="uk-UA"/>
        </w:rPr>
      </w:pPr>
    </w:p>
    <w:p w14:paraId="4B327725">
      <w:pPr>
        <w:pStyle w:val="13"/>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14:paraId="081EBDC4">
      <w:pPr>
        <w:pStyle w:val="13"/>
        <w:ind w:left="360"/>
        <w:jc w:val="center"/>
        <w:rPr>
          <w:rFonts w:ascii="Times New Roman" w:hAnsi="Times New Roman" w:cs="Times New Roman"/>
          <w:b/>
          <w:sz w:val="8"/>
          <w:szCs w:val="28"/>
          <w:lang w:val="uk-UA"/>
        </w:rPr>
      </w:pPr>
    </w:p>
    <w:p w14:paraId="24F0F366">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14:paraId="43F8211B">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2026 року подає інформацію про хід виконання Програми Попівському сільському голові. </w:t>
      </w:r>
    </w:p>
    <w:p w14:paraId="69495FBE">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4FB6DEA6">
      <w:pPr>
        <w:pStyle w:val="13"/>
        <w:spacing w:after="0" w:line="240" w:lineRule="auto"/>
        <w:ind w:left="0" w:firstLine="567"/>
        <w:jc w:val="both"/>
        <w:rPr>
          <w:rFonts w:ascii="Times New Roman" w:hAnsi="Times New Roman" w:cs="Times New Roman"/>
          <w:sz w:val="28"/>
          <w:szCs w:val="28"/>
          <w:lang w:val="uk-UA"/>
        </w:rPr>
      </w:pPr>
    </w:p>
    <w:p w14:paraId="7E98EE74">
      <w:pPr>
        <w:pStyle w:val="13"/>
        <w:spacing w:after="0" w:line="240" w:lineRule="auto"/>
        <w:ind w:left="0" w:firstLine="567"/>
        <w:jc w:val="both"/>
        <w:rPr>
          <w:rFonts w:ascii="Times New Roman" w:hAnsi="Times New Roman" w:cs="Times New Roman"/>
          <w:sz w:val="12"/>
          <w:szCs w:val="28"/>
          <w:lang w:val="uk-UA"/>
        </w:rPr>
      </w:pPr>
    </w:p>
    <w:p w14:paraId="3FEDFAAC">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ради                                               Валентина МАЛІГОН</w:t>
      </w:r>
    </w:p>
    <w:p w14:paraId="001B7804">
      <w:pPr>
        <w:pStyle w:val="13"/>
        <w:spacing w:after="0" w:line="240" w:lineRule="auto"/>
        <w:ind w:left="0" w:firstLine="567"/>
        <w:jc w:val="both"/>
        <w:rPr>
          <w:rFonts w:ascii="Times New Roman" w:hAnsi="Times New Roman" w:cs="Times New Roman"/>
          <w:sz w:val="12"/>
          <w:szCs w:val="28"/>
          <w:lang w:val="uk-UA"/>
        </w:rPr>
      </w:pPr>
    </w:p>
    <w:p w14:paraId="6EA85B0C">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                                </w:t>
      </w:r>
    </w:p>
    <w:p w14:paraId="5E8E765D">
      <w:pPr>
        <w:spacing w:after="0" w:line="240" w:lineRule="auto"/>
        <w:jc w:val="both"/>
        <w:rPr>
          <w:rFonts w:ascii="Times New Roman" w:hAnsi="Times New Roman" w:cs="Times New Roman"/>
          <w:b/>
          <w:sz w:val="28"/>
          <w:szCs w:val="28"/>
          <w:lang w:val="uk-UA" w:eastAsia="ru-RU"/>
        </w:rPr>
      </w:pPr>
    </w:p>
    <w:p w14:paraId="5F42CDD3">
      <w:pPr>
        <w:spacing w:after="0" w:line="240" w:lineRule="auto"/>
        <w:rPr>
          <w:rFonts w:ascii="Times New Roman" w:hAnsi="Times New Roman" w:cs="Times New Roman"/>
          <w:b/>
          <w:sz w:val="28"/>
          <w:szCs w:val="28"/>
          <w:lang w:val="uk-UA" w:eastAsia="ru-RU"/>
        </w:rPr>
        <w:sectPr>
          <w:pgSz w:w="11906" w:h="16838"/>
          <w:pgMar w:top="1134" w:right="567" w:bottom="284" w:left="1701" w:header="709" w:footer="709" w:gutter="0"/>
          <w:cols w:space="720" w:num="1"/>
        </w:sectPr>
      </w:pPr>
    </w:p>
    <w:p w14:paraId="06C143AA">
      <w:pPr>
        <w:pStyle w:val="14"/>
        <w:tabs>
          <w:tab w:val="left" w:pos="0"/>
          <w:tab w:val="left" w:pos="10992"/>
          <w:tab w:val="left" w:pos="11908"/>
          <w:tab w:val="left" w:pos="12824"/>
          <w:tab w:val="left" w:pos="13740"/>
          <w:tab w:val="left" w:pos="14656"/>
        </w:tabs>
        <w:spacing w:after="0" w:line="240" w:lineRule="auto"/>
        <w:jc w:val="center"/>
      </w:pPr>
    </w:p>
    <w:sectPr>
      <w:pgSz w:w="11906" w:h="16838"/>
      <w:pgMar w:top="1134"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Proxima Nov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4F68"/>
    <w:rsid w:val="00006C09"/>
    <w:rsid w:val="00006EA7"/>
    <w:rsid w:val="00007FDB"/>
    <w:rsid w:val="00011DFD"/>
    <w:rsid w:val="00025CA5"/>
    <w:rsid w:val="000260ED"/>
    <w:rsid w:val="00027738"/>
    <w:rsid w:val="00030933"/>
    <w:rsid w:val="00033FFB"/>
    <w:rsid w:val="00035670"/>
    <w:rsid w:val="000371D5"/>
    <w:rsid w:val="000373C4"/>
    <w:rsid w:val="0004199C"/>
    <w:rsid w:val="000464A3"/>
    <w:rsid w:val="00054FEC"/>
    <w:rsid w:val="00062542"/>
    <w:rsid w:val="000677EB"/>
    <w:rsid w:val="00067E23"/>
    <w:rsid w:val="00070C62"/>
    <w:rsid w:val="000719D0"/>
    <w:rsid w:val="00081272"/>
    <w:rsid w:val="00084BA0"/>
    <w:rsid w:val="0009129E"/>
    <w:rsid w:val="000936CE"/>
    <w:rsid w:val="000A0954"/>
    <w:rsid w:val="000A10A3"/>
    <w:rsid w:val="000A3A4B"/>
    <w:rsid w:val="000A4B2E"/>
    <w:rsid w:val="000B14D0"/>
    <w:rsid w:val="000B1F59"/>
    <w:rsid w:val="000C3EBF"/>
    <w:rsid w:val="000C4FF7"/>
    <w:rsid w:val="000C6C2D"/>
    <w:rsid w:val="000D6459"/>
    <w:rsid w:val="000E2500"/>
    <w:rsid w:val="000E265E"/>
    <w:rsid w:val="000F1F31"/>
    <w:rsid w:val="000F2C20"/>
    <w:rsid w:val="000F4118"/>
    <w:rsid w:val="000F58F1"/>
    <w:rsid w:val="0010132E"/>
    <w:rsid w:val="00104502"/>
    <w:rsid w:val="00106BDB"/>
    <w:rsid w:val="0010778F"/>
    <w:rsid w:val="00110CD4"/>
    <w:rsid w:val="00117433"/>
    <w:rsid w:val="001200DA"/>
    <w:rsid w:val="00125330"/>
    <w:rsid w:val="00125D3F"/>
    <w:rsid w:val="001305E4"/>
    <w:rsid w:val="00131B61"/>
    <w:rsid w:val="0013536D"/>
    <w:rsid w:val="00143DBB"/>
    <w:rsid w:val="0015172C"/>
    <w:rsid w:val="00151C5A"/>
    <w:rsid w:val="001558FA"/>
    <w:rsid w:val="00155DB2"/>
    <w:rsid w:val="001628F6"/>
    <w:rsid w:val="00163B6C"/>
    <w:rsid w:val="001672BB"/>
    <w:rsid w:val="00167D1B"/>
    <w:rsid w:val="00176445"/>
    <w:rsid w:val="001776B6"/>
    <w:rsid w:val="00180736"/>
    <w:rsid w:val="00181E6E"/>
    <w:rsid w:val="00183CEE"/>
    <w:rsid w:val="00185ED1"/>
    <w:rsid w:val="00185F3F"/>
    <w:rsid w:val="00187679"/>
    <w:rsid w:val="001900DD"/>
    <w:rsid w:val="0019298D"/>
    <w:rsid w:val="00193E72"/>
    <w:rsid w:val="0019662F"/>
    <w:rsid w:val="001A1855"/>
    <w:rsid w:val="001A195D"/>
    <w:rsid w:val="001A6E2D"/>
    <w:rsid w:val="001B1012"/>
    <w:rsid w:val="001B2611"/>
    <w:rsid w:val="001B4A52"/>
    <w:rsid w:val="001C6D90"/>
    <w:rsid w:val="001D10B4"/>
    <w:rsid w:val="001D1210"/>
    <w:rsid w:val="001D279B"/>
    <w:rsid w:val="001D2AC6"/>
    <w:rsid w:val="001D3761"/>
    <w:rsid w:val="001D6D3E"/>
    <w:rsid w:val="001E3477"/>
    <w:rsid w:val="001E4D00"/>
    <w:rsid w:val="001E6C91"/>
    <w:rsid w:val="001F22DF"/>
    <w:rsid w:val="001F2907"/>
    <w:rsid w:val="0020122D"/>
    <w:rsid w:val="00202E09"/>
    <w:rsid w:val="0020357B"/>
    <w:rsid w:val="002059F6"/>
    <w:rsid w:val="00207453"/>
    <w:rsid w:val="00210C30"/>
    <w:rsid w:val="0021104D"/>
    <w:rsid w:val="00214335"/>
    <w:rsid w:val="00215333"/>
    <w:rsid w:val="00217C22"/>
    <w:rsid w:val="00223193"/>
    <w:rsid w:val="0022343D"/>
    <w:rsid w:val="0022396E"/>
    <w:rsid w:val="00225584"/>
    <w:rsid w:val="0023007B"/>
    <w:rsid w:val="002311F7"/>
    <w:rsid w:val="00232B90"/>
    <w:rsid w:val="00235522"/>
    <w:rsid w:val="002366E7"/>
    <w:rsid w:val="00236E21"/>
    <w:rsid w:val="00241381"/>
    <w:rsid w:val="00246B06"/>
    <w:rsid w:val="00247699"/>
    <w:rsid w:val="002526C3"/>
    <w:rsid w:val="00253A52"/>
    <w:rsid w:val="00257A02"/>
    <w:rsid w:val="002613DE"/>
    <w:rsid w:val="002616EC"/>
    <w:rsid w:val="00261981"/>
    <w:rsid w:val="00266021"/>
    <w:rsid w:val="0026741D"/>
    <w:rsid w:val="00273170"/>
    <w:rsid w:val="00281CE6"/>
    <w:rsid w:val="002823A8"/>
    <w:rsid w:val="00283441"/>
    <w:rsid w:val="00287898"/>
    <w:rsid w:val="00291A01"/>
    <w:rsid w:val="00293E5A"/>
    <w:rsid w:val="002A4685"/>
    <w:rsid w:val="002A7EF8"/>
    <w:rsid w:val="002B233E"/>
    <w:rsid w:val="002B52C1"/>
    <w:rsid w:val="002B55AA"/>
    <w:rsid w:val="002C0254"/>
    <w:rsid w:val="002C2B05"/>
    <w:rsid w:val="002C64E3"/>
    <w:rsid w:val="002C7B89"/>
    <w:rsid w:val="002D2FEB"/>
    <w:rsid w:val="002D538F"/>
    <w:rsid w:val="002D572A"/>
    <w:rsid w:val="002D6DAC"/>
    <w:rsid w:val="002E1504"/>
    <w:rsid w:val="002E3641"/>
    <w:rsid w:val="002E6306"/>
    <w:rsid w:val="002F0854"/>
    <w:rsid w:val="002F417C"/>
    <w:rsid w:val="002F4664"/>
    <w:rsid w:val="002F51FC"/>
    <w:rsid w:val="00302E76"/>
    <w:rsid w:val="003042AD"/>
    <w:rsid w:val="0031012F"/>
    <w:rsid w:val="003119A0"/>
    <w:rsid w:val="00314C27"/>
    <w:rsid w:val="00315F77"/>
    <w:rsid w:val="00321567"/>
    <w:rsid w:val="003350BC"/>
    <w:rsid w:val="00340976"/>
    <w:rsid w:val="00341AFE"/>
    <w:rsid w:val="0034261E"/>
    <w:rsid w:val="00347B88"/>
    <w:rsid w:val="003504D9"/>
    <w:rsid w:val="003508D6"/>
    <w:rsid w:val="00354975"/>
    <w:rsid w:val="003606AD"/>
    <w:rsid w:val="003632F4"/>
    <w:rsid w:val="00367076"/>
    <w:rsid w:val="00377789"/>
    <w:rsid w:val="00380F7F"/>
    <w:rsid w:val="003818C1"/>
    <w:rsid w:val="003820F1"/>
    <w:rsid w:val="00384313"/>
    <w:rsid w:val="00384386"/>
    <w:rsid w:val="0038783A"/>
    <w:rsid w:val="003904E0"/>
    <w:rsid w:val="00391E8D"/>
    <w:rsid w:val="00393B54"/>
    <w:rsid w:val="003950B8"/>
    <w:rsid w:val="0039544B"/>
    <w:rsid w:val="003A3A31"/>
    <w:rsid w:val="003A4E3B"/>
    <w:rsid w:val="003A5BE9"/>
    <w:rsid w:val="003A7F51"/>
    <w:rsid w:val="003B539F"/>
    <w:rsid w:val="003B7C61"/>
    <w:rsid w:val="003C1E3E"/>
    <w:rsid w:val="003D5165"/>
    <w:rsid w:val="003E0BF1"/>
    <w:rsid w:val="003E198C"/>
    <w:rsid w:val="003E2469"/>
    <w:rsid w:val="003E371C"/>
    <w:rsid w:val="003E3D09"/>
    <w:rsid w:val="003F58E6"/>
    <w:rsid w:val="003F5C7B"/>
    <w:rsid w:val="0040078D"/>
    <w:rsid w:val="004020CD"/>
    <w:rsid w:val="00402779"/>
    <w:rsid w:val="004031C2"/>
    <w:rsid w:val="00416FA3"/>
    <w:rsid w:val="00421BCE"/>
    <w:rsid w:val="00421F92"/>
    <w:rsid w:val="00425963"/>
    <w:rsid w:val="00425F9D"/>
    <w:rsid w:val="004276EF"/>
    <w:rsid w:val="00431F83"/>
    <w:rsid w:val="00436D96"/>
    <w:rsid w:val="004375FB"/>
    <w:rsid w:val="00442EEB"/>
    <w:rsid w:val="00443728"/>
    <w:rsid w:val="0044613C"/>
    <w:rsid w:val="00446A21"/>
    <w:rsid w:val="00447809"/>
    <w:rsid w:val="004519D4"/>
    <w:rsid w:val="00452275"/>
    <w:rsid w:val="0046097B"/>
    <w:rsid w:val="00460F8F"/>
    <w:rsid w:val="00461DE5"/>
    <w:rsid w:val="00462D21"/>
    <w:rsid w:val="00463E77"/>
    <w:rsid w:val="004667E3"/>
    <w:rsid w:val="00467055"/>
    <w:rsid w:val="004768BB"/>
    <w:rsid w:val="00477430"/>
    <w:rsid w:val="00482950"/>
    <w:rsid w:val="00483DFE"/>
    <w:rsid w:val="00485E96"/>
    <w:rsid w:val="0049035F"/>
    <w:rsid w:val="00491B4E"/>
    <w:rsid w:val="00494DFC"/>
    <w:rsid w:val="004A0E19"/>
    <w:rsid w:val="004A4B9F"/>
    <w:rsid w:val="004A7593"/>
    <w:rsid w:val="004A7809"/>
    <w:rsid w:val="004A7E2A"/>
    <w:rsid w:val="004B2DF8"/>
    <w:rsid w:val="004B5D9C"/>
    <w:rsid w:val="004B6AD5"/>
    <w:rsid w:val="004B7E59"/>
    <w:rsid w:val="004C3995"/>
    <w:rsid w:val="004C3E77"/>
    <w:rsid w:val="004C570F"/>
    <w:rsid w:val="004C5E54"/>
    <w:rsid w:val="004C7DF8"/>
    <w:rsid w:val="004D1BAD"/>
    <w:rsid w:val="004D21DA"/>
    <w:rsid w:val="004D77CB"/>
    <w:rsid w:val="004E1085"/>
    <w:rsid w:val="004E1C21"/>
    <w:rsid w:val="004E50A9"/>
    <w:rsid w:val="004F040B"/>
    <w:rsid w:val="00502317"/>
    <w:rsid w:val="005126DB"/>
    <w:rsid w:val="00522C90"/>
    <w:rsid w:val="005315DB"/>
    <w:rsid w:val="005352D7"/>
    <w:rsid w:val="0053771F"/>
    <w:rsid w:val="005407F3"/>
    <w:rsid w:val="00541529"/>
    <w:rsid w:val="00546BC5"/>
    <w:rsid w:val="005477BF"/>
    <w:rsid w:val="00550DD6"/>
    <w:rsid w:val="0055140C"/>
    <w:rsid w:val="005527B3"/>
    <w:rsid w:val="005550F0"/>
    <w:rsid w:val="00555E10"/>
    <w:rsid w:val="0056214A"/>
    <w:rsid w:val="005654D6"/>
    <w:rsid w:val="005668A3"/>
    <w:rsid w:val="0056690C"/>
    <w:rsid w:val="0057115B"/>
    <w:rsid w:val="00572358"/>
    <w:rsid w:val="0057318D"/>
    <w:rsid w:val="00576463"/>
    <w:rsid w:val="00576DAF"/>
    <w:rsid w:val="00580928"/>
    <w:rsid w:val="00582743"/>
    <w:rsid w:val="00583913"/>
    <w:rsid w:val="00585F60"/>
    <w:rsid w:val="00597151"/>
    <w:rsid w:val="005A064F"/>
    <w:rsid w:val="005A2CBB"/>
    <w:rsid w:val="005A6462"/>
    <w:rsid w:val="005A6F02"/>
    <w:rsid w:val="005B105E"/>
    <w:rsid w:val="005B5A83"/>
    <w:rsid w:val="005C4786"/>
    <w:rsid w:val="005C4D57"/>
    <w:rsid w:val="005C59F1"/>
    <w:rsid w:val="005C7E1F"/>
    <w:rsid w:val="005D3409"/>
    <w:rsid w:val="005D3BE5"/>
    <w:rsid w:val="005D52F0"/>
    <w:rsid w:val="005D5AD4"/>
    <w:rsid w:val="005D6E9F"/>
    <w:rsid w:val="005E20F1"/>
    <w:rsid w:val="005E287D"/>
    <w:rsid w:val="005E2C96"/>
    <w:rsid w:val="005E35E6"/>
    <w:rsid w:val="005F0D82"/>
    <w:rsid w:val="005F1188"/>
    <w:rsid w:val="005F1D65"/>
    <w:rsid w:val="005F2C2B"/>
    <w:rsid w:val="005F4EB6"/>
    <w:rsid w:val="005F681A"/>
    <w:rsid w:val="00602E73"/>
    <w:rsid w:val="006059BB"/>
    <w:rsid w:val="00606685"/>
    <w:rsid w:val="006072A7"/>
    <w:rsid w:val="0061117B"/>
    <w:rsid w:val="0061480E"/>
    <w:rsid w:val="00615951"/>
    <w:rsid w:val="006210C3"/>
    <w:rsid w:val="006223E0"/>
    <w:rsid w:val="0062515A"/>
    <w:rsid w:val="00625B83"/>
    <w:rsid w:val="0062700B"/>
    <w:rsid w:val="00630B01"/>
    <w:rsid w:val="00631561"/>
    <w:rsid w:val="0063285B"/>
    <w:rsid w:val="006349C8"/>
    <w:rsid w:val="00634C8A"/>
    <w:rsid w:val="006366EE"/>
    <w:rsid w:val="0063767A"/>
    <w:rsid w:val="00653613"/>
    <w:rsid w:val="00654F2C"/>
    <w:rsid w:val="006551DF"/>
    <w:rsid w:val="00655284"/>
    <w:rsid w:val="00656DCE"/>
    <w:rsid w:val="00657606"/>
    <w:rsid w:val="006613B2"/>
    <w:rsid w:val="00672874"/>
    <w:rsid w:val="00673DBF"/>
    <w:rsid w:val="00675756"/>
    <w:rsid w:val="00677487"/>
    <w:rsid w:val="00677ED0"/>
    <w:rsid w:val="00680ED1"/>
    <w:rsid w:val="00683271"/>
    <w:rsid w:val="00693093"/>
    <w:rsid w:val="00693688"/>
    <w:rsid w:val="00693CAA"/>
    <w:rsid w:val="00694BA4"/>
    <w:rsid w:val="0069700E"/>
    <w:rsid w:val="006A285A"/>
    <w:rsid w:val="006A2ACD"/>
    <w:rsid w:val="006A67D0"/>
    <w:rsid w:val="006B19FA"/>
    <w:rsid w:val="006B2486"/>
    <w:rsid w:val="006B2C02"/>
    <w:rsid w:val="006B4507"/>
    <w:rsid w:val="006B5BA2"/>
    <w:rsid w:val="006C1E06"/>
    <w:rsid w:val="006C3B10"/>
    <w:rsid w:val="006E19DC"/>
    <w:rsid w:val="006E56DB"/>
    <w:rsid w:val="006F0670"/>
    <w:rsid w:val="006F0A21"/>
    <w:rsid w:val="006F1F06"/>
    <w:rsid w:val="006F57D7"/>
    <w:rsid w:val="00702566"/>
    <w:rsid w:val="007045B3"/>
    <w:rsid w:val="00706A41"/>
    <w:rsid w:val="00712F1D"/>
    <w:rsid w:val="007150F1"/>
    <w:rsid w:val="00724C7C"/>
    <w:rsid w:val="007449A6"/>
    <w:rsid w:val="0075024C"/>
    <w:rsid w:val="00752F5F"/>
    <w:rsid w:val="00753C7D"/>
    <w:rsid w:val="00753F3A"/>
    <w:rsid w:val="007543C8"/>
    <w:rsid w:val="007561D0"/>
    <w:rsid w:val="00761784"/>
    <w:rsid w:val="007646D9"/>
    <w:rsid w:val="00764C1B"/>
    <w:rsid w:val="0077387D"/>
    <w:rsid w:val="007766EC"/>
    <w:rsid w:val="00777350"/>
    <w:rsid w:val="00782B01"/>
    <w:rsid w:val="00783A1D"/>
    <w:rsid w:val="007842BD"/>
    <w:rsid w:val="00787B6F"/>
    <w:rsid w:val="007954EC"/>
    <w:rsid w:val="00795B02"/>
    <w:rsid w:val="00795F97"/>
    <w:rsid w:val="007A0CAD"/>
    <w:rsid w:val="007A18EF"/>
    <w:rsid w:val="007A1AFC"/>
    <w:rsid w:val="007A5564"/>
    <w:rsid w:val="007B1609"/>
    <w:rsid w:val="007C0356"/>
    <w:rsid w:val="007C159B"/>
    <w:rsid w:val="007C33F7"/>
    <w:rsid w:val="007C7ADC"/>
    <w:rsid w:val="007D4649"/>
    <w:rsid w:val="007D499E"/>
    <w:rsid w:val="007D542B"/>
    <w:rsid w:val="007E3488"/>
    <w:rsid w:val="007F39F3"/>
    <w:rsid w:val="007F416D"/>
    <w:rsid w:val="007F5BFF"/>
    <w:rsid w:val="007F72AC"/>
    <w:rsid w:val="008041CF"/>
    <w:rsid w:val="00804CBB"/>
    <w:rsid w:val="00806C86"/>
    <w:rsid w:val="00807C9B"/>
    <w:rsid w:val="00812783"/>
    <w:rsid w:val="00815160"/>
    <w:rsid w:val="0081609D"/>
    <w:rsid w:val="00822416"/>
    <w:rsid w:val="00823B94"/>
    <w:rsid w:val="00824B4F"/>
    <w:rsid w:val="00830870"/>
    <w:rsid w:val="00830F72"/>
    <w:rsid w:val="008364E0"/>
    <w:rsid w:val="00840968"/>
    <w:rsid w:val="00842455"/>
    <w:rsid w:val="008435FC"/>
    <w:rsid w:val="0084575A"/>
    <w:rsid w:val="00845D01"/>
    <w:rsid w:val="00850CA7"/>
    <w:rsid w:val="00850F84"/>
    <w:rsid w:val="00854815"/>
    <w:rsid w:val="00857762"/>
    <w:rsid w:val="00860FF6"/>
    <w:rsid w:val="008613EF"/>
    <w:rsid w:val="0086522D"/>
    <w:rsid w:val="0087112F"/>
    <w:rsid w:val="00872C1B"/>
    <w:rsid w:val="0087474C"/>
    <w:rsid w:val="00875D8A"/>
    <w:rsid w:val="00876986"/>
    <w:rsid w:val="0087757B"/>
    <w:rsid w:val="00881D9C"/>
    <w:rsid w:val="0088590A"/>
    <w:rsid w:val="0088759A"/>
    <w:rsid w:val="00891E15"/>
    <w:rsid w:val="008931E0"/>
    <w:rsid w:val="00894049"/>
    <w:rsid w:val="008974BD"/>
    <w:rsid w:val="008A1457"/>
    <w:rsid w:val="008B252A"/>
    <w:rsid w:val="008B694A"/>
    <w:rsid w:val="008C6380"/>
    <w:rsid w:val="008C67EC"/>
    <w:rsid w:val="008C7B87"/>
    <w:rsid w:val="008D1062"/>
    <w:rsid w:val="008D2D63"/>
    <w:rsid w:val="008D3C7B"/>
    <w:rsid w:val="008E76C2"/>
    <w:rsid w:val="008F0550"/>
    <w:rsid w:val="008F3673"/>
    <w:rsid w:val="008F4F58"/>
    <w:rsid w:val="008F5E4A"/>
    <w:rsid w:val="00902525"/>
    <w:rsid w:val="009113D5"/>
    <w:rsid w:val="00912A2C"/>
    <w:rsid w:val="00915EB0"/>
    <w:rsid w:val="00916C05"/>
    <w:rsid w:val="0091737C"/>
    <w:rsid w:val="00917650"/>
    <w:rsid w:val="009204ED"/>
    <w:rsid w:val="00920CBB"/>
    <w:rsid w:val="009236DD"/>
    <w:rsid w:val="0092728C"/>
    <w:rsid w:val="00931210"/>
    <w:rsid w:val="009338DF"/>
    <w:rsid w:val="00937823"/>
    <w:rsid w:val="009414B4"/>
    <w:rsid w:val="00941D1B"/>
    <w:rsid w:val="00941F15"/>
    <w:rsid w:val="00952E30"/>
    <w:rsid w:val="00954F01"/>
    <w:rsid w:val="00961411"/>
    <w:rsid w:val="00961E06"/>
    <w:rsid w:val="00972CD0"/>
    <w:rsid w:val="00975C9E"/>
    <w:rsid w:val="009765AB"/>
    <w:rsid w:val="009862CC"/>
    <w:rsid w:val="009878D3"/>
    <w:rsid w:val="00991E5A"/>
    <w:rsid w:val="009A3A54"/>
    <w:rsid w:val="009A429F"/>
    <w:rsid w:val="009A5C0C"/>
    <w:rsid w:val="009A6E52"/>
    <w:rsid w:val="009A7C90"/>
    <w:rsid w:val="009B258B"/>
    <w:rsid w:val="009B4E27"/>
    <w:rsid w:val="009C225F"/>
    <w:rsid w:val="009C4509"/>
    <w:rsid w:val="009D050B"/>
    <w:rsid w:val="009D26AB"/>
    <w:rsid w:val="009D391C"/>
    <w:rsid w:val="009E1D95"/>
    <w:rsid w:val="009E3A0D"/>
    <w:rsid w:val="009E5C27"/>
    <w:rsid w:val="009E7C95"/>
    <w:rsid w:val="009F0D5B"/>
    <w:rsid w:val="009F123E"/>
    <w:rsid w:val="009F37B5"/>
    <w:rsid w:val="009F5ECD"/>
    <w:rsid w:val="009F6CDF"/>
    <w:rsid w:val="009F6D41"/>
    <w:rsid w:val="009F7200"/>
    <w:rsid w:val="00A01B00"/>
    <w:rsid w:val="00A02BA0"/>
    <w:rsid w:val="00A051EE"/>
    <w:rsid w:val="00A15CE9"/>
    <w:rsid w:val="00A218ED"/>
    <w:rsid w:val="00A22C13"/>
    <w:rsid w:val="00A25600"/>
    <w:rsid w:val="00A30289"/>
    <w:rsid w:val="00A32E5A"/>
    <w:rsid w:val="00A42D0B"/>
    <w:rsid w:val="00A439D5"/>
    <w:rsid w:val="00A4525F"/>
    <w:rsid w:val="00A51DF2"/>
    <w:rsid w:val="00A53532"/>
    <w:rsid w:val="00A53C5E"/>
    <w:rsid w:val="00A60F42"/>
    <w:rsid w:val="00A63D63"/>
    <w:rsid w:val="00A649A4"/>
    <w:rsid w:val="00A66C1A"/>
    <w:rsid w:val="00A672D0"/>
    <w:rsid w:val="00A83BF6"/>
    <w:rsid w:val="00A94D98"/>
    <w:rsid w:val="00AA2BE7"/>
    <w:rsid w:val="00AA56F0"/>
    <w:rsid w:val="00AA651D"/>
    <w:rsid w:val="00AA6545"/>
    <w:rsid w:val="00AA684B"/>
    <w:rsid w:val="00AA772E"/>
    <w:rsid w:val="00AB140A"/>
    <w:rsid w:val="00AC3EBB"/>
    <w:rsid w:val="00AC3F56"/>
    <w:rsid w:val="00AC5775"/>
    <w:rsid w:val="00AC682A"/>
    <w:rsid w:val="00AD0E2B"/>
    <w:rsid w:val="00AD4068"/>
    <w:rsid w:val="00AD667A"/>
    <w:rsid w:val="00AD7C8D"/>
    <w:rsid w:val="00AE244B"/>
    <w:rsid w:val="00AE3462"/>
    <w:rsid w:val="00AE51C0"/>
    <w:rsid w:val="00AF5119"/>
    <w:rsid w:val="00B059ED"/>
    <w:rsid w:val="00B06D0C"/>
    <w:rsid w:val="00B13E01"/>
    <w:rsid w:val="00B16652"/>
    <w:rsid w:val="00B21C20"/>
    <w:rsid w:val="00B220DA"/>
    <w:rsid w:val="00B24BBF"/>
    <w:rsid w:val="00B269E2"/>
    <w:rsid w:val="00B270E6"/>
    <w:rsid w:val="00B3345C"/>
    <w:rsid w:val="00B34A70"/>
    <w:rsid w:val="00B35DA3"/>
    <w:rsid w:val="00B40A18"/>
    <w:rsid w:val="00B40ED1"/>
    <w:rsid w:val="00B44EF0"/>
    <w:rsid w:val="00B45EDC"/>
    <w:rsid w:val="00B46663"/>
    <w:rsid w:val="00B5230F"/>
    <w:rsid w:val="00B52854"/>
    <w:rsid w:val="00B55A3D"/>
    <w:rsid w:val="00B57474"/>
    <w:rsid w:val="00B61015"/>
    <w:rsid w:val="00B6431D"/>
    <w:rsid w:val="00B658E6"/>
    <w:rsid w:val="00B6721D"/>
    <w:rsid w:val="00B711CA"/>
    <w:rsid w:val="00B72D75"/>
    <w:rsid w:val="00B746D6"/>
    <w:rsid w:val="00B75AD6"/>
    <w:rsid w:val="00B7661C"/>
    <w:rsid w:val="00B844BC"/>
    <w:rsid w:val="00B84D9E"/>
    <w:rsid w:val="00B865C8"/>
    <w:rsid w:val="00B87CEF"/>
    <w:rsid w:val="00B90D24"/>
    <w:rsid w:val="00B91BF8"/>
    <w:rsid w:val="00B9535A"/>
    <w:rsid w:val="00B978BC"/>
    <w:rsid w:val="00BA0087"/>
    <w:rsid w:val="00BA0DD6"/>
    <w:rsid w:val="00BA4DB1"/>
    <w:rsid w:val="00BA68E0"/>
    <w:rsid w:val="00BB2290"/>
    <w:rsid w:val="00BB240E"/>
    <w:rsid w:val="00BC005D"/>
    <w:rsid w:val="00BC7C2F"/>
    <w:rsid w:val="00BC7DF7"/>
    <w:rsid w:val="00BD0F12"/>
    <w:rsid w:val="00BD547C"/>
    <w:rsid w:val="00BE1482"/>
    <w:rsid w:val="00BE5429"/>
    <w:rsid w:val="00BE6784"/>
    <w:rsid w:val="00BF18B0"/>
    <w:rsid w:val="00BF3936"/>
    <w:rsid w:val="00BF7A88"/>
    <w:rsid w:val="00C0422A"/>
    <w:rsid w:val="00C063E2"/>
    <w:rsid w:val="00C07DF6"/>
    <w:rsid w:val="00C10017"/>
    <w:rsid w:val="00C10EA7"/>
    <w:rsid w:val="00C14926"/>
    <w:rsid w:val="00C20AB0"/>
    <w:rsid w:val="00C31726"/>
    <w:rsid w:val="00C33768"/>
    <w:rsid w:val="00C33F7A"/>
    <w:rsid w:val="00C34F00"/>
    <w:rsid w:val="00C401B5"/>
    <w:rsid w:val="00C44F4E"/>
    <w:rsid w:val="00C46546"/>
    <w:rsid w:val="00C46B17"/>
    <w:rsid w:val="00C50237"/>
    <w:rsid w:val="00C614FB"/>
    <w:rsid w:val="00C617B4"/>
    <w:rsid w:val="00C61FC4"/>
    <w:rsid w:val="00C64867"/>
    <w:rsid w:val="00C66F97"/>
    <w:rsid w:val="00C77A98"/>
    <w:rsid w:val="00C8036A"/>
    <w:rsid w:val="00C81F5D"/>
    <w:rsid w:val="00C83669"/>
    <w:rsid w:val="00C83704"/>
    <w:rsid w:val="00C8701F"/>
    <w:rsid w:val="00C87629"/>
    <w:rsid w:val="00C928BB"/>
    <w:rsid w:val="00C935A8"/>
    <w:rsid w:val="00C971EF"/>
    <w:rsid w:val="00CA21B1"/>
    <w:rsid w:val="00CA4417"/>
    <w:rsid w:val="00CA7800"/>
    <w:rsid w:val="00CB544D"/>
    <w:rsid w:val="00CB573E"/>
    <w:rsid w:val="00CB6900"/>
    <w:rsid w:val="00CB6AFD"/>
    <w:rsid w:val="00CC081B"/>
    <w:rsid w:val="00CC1207"/>
    <w:rsid w:val="00CC3807"/>
    <w:rsid w:val="00CD032D"/>
    <w:rsid w:val="00CD3889"/>
    <w:rsid w:val="00CD4F66"/>
    <w:rsid w:val="00CD5D42"/>
    <w:rsid w:val="00CD7EF0"/>
    <w:rsid w:val="00CE13B5"/>
    <w:rsid w:val="00CE562E"/>
    <w:rsid w:val="00CE6722"/>
    <w:rsid w:val="00CF04BE"/>
    <w:rsid w:val="00CF1B5C"/>
    <w:rsid w:val="00CF7868"/>
    <w:rsid w:val="00CF7A2A"/>
    <w:rsid w:val="00D00746"/>
    <w:rsid w:val="00D02C11"/>
    <w:rsid w:val="00D02DF1"/>
    <w:rsid w:val="00D13006"/>
    <w:rsid w:val="00D14F07"/>
    <w:rsid w:val="00D16FD0"/>
    <w:rsid w:val="00D21E46"/>
    <w:rsid w:val="00D37386"/>
    <w:rsid w:val="00D43B08"/>
    <w:rsid w:val="00D4651C"/>
    <w:rsid w:val="00D5122C"/>
    <w:rsid w:val="00D51A96"/>
    <w:rsid w:val="00D53461"/>
    <w:rsid w:val="00D5465F"/>
    <w:rsid w:val="00D57BA3"/>
    <w:rsid w:val="00D609A3"/>
    <w:rsid w:val="00D6291A"/>
    <w:rsid w:val="00D64D1A"/>
    <w:rsid w:val="00D70507"/>
    <w:rsid w:val="00D708B8"/>
    <w:rsid w:val="00D70C02"/>
    <w:rsid w:val="00D73E2C"/>
    <w:rsid w:val="00D75B1A"/>
    <w:rsid w:val="00D80D66"/>
    <w:rsid w:val="00D81EC5"/>
    <w:rsid w:val="00D82CF6"/>
    <w:rsid w:val="00D83C52"/>
    <w:rsid w:val="00D84908"/>
    <w:rsid w:val="00D86EF9"/>
    <w:rsid w:val="00D9551C"/>
    <w:rsid w:val="00D96337"/>
    <w:rsid w:val="00D979A3"/>
    <w:rsid w:val="00DA2332"/>
    <w:rsid w:val="00DA24B8"/>
    <w:rsid w:val="00DA28E1"/>
    <w:rsid w:val="00DA4294"/>
    <w:rsid w:val="00DA76BB"/>
    <w:rsid w:val="00DB2295"/>
    <w:rsid w:val="00DB2629"/>
    <w:rsid w:val="00DB43AB"/>
    <w:rsid w:val="00DB77B5"/>
    <w:rsid w:val="00DC039D"/>
    <w:rsid w:val="00DC0446"/>
    <w:rsid w:val="00DC15AA"/>
    <w:rsid w:val="00DC5EAA"/>
    <w:rsid w:val="00DD59AB"/>
    <w:rsid w:val="00DE3983"/>
    <w:rsid w:val="00DE5917"/>
    <w:rsid w:val="00DF3855"/>
    <w:rsid w:val="00DF4001"/>
    <w:rsid w:val="00E01967"/>
    <w:rsid w:val="00E021E6"/>
    <w:rsid w:val="00E06BCF"/>
    <w:rsid w:val="00E160DA"/>
    <w:rsid w:val="00E1736A"/>
    <w:rsid w:val="00E20F95"/>
    <w:rsid w:val="00E2147C"/>
    <w:rsid w:val="00E222C9"/>
    <w:rsid w:val="00E2289E"/>
    <w:rsid w:val="00E236EA"/>
    <w:rsid w:val="00E23B5C"/>
    <w:rsid w:val="00E25798"/>
    <w:rsid w:val="00E25FF8"/>
    <w:rsid w:val="00E2719B"/>
    <w:rsid w:val="00E30A23"/>
    <w:rsid w:val="00E3129F"/>
    <w:rsid w:val="00E32D7A"/>
    <w:rsid w:val="00E361F5"/>
    <w:rsid w:val="00E46CB1"/>
    <w:rsid w:val="00E566A6"/>
    <w:rsid w:val="00E60C27"/>
    <w:rsid w:val="00E60E0C"/>
    <w:rsid w:val="00E644BF"/>
    <w:rsid w:val="00E74897"/>
    <w:rsid w:val="00E8025C"/>
    <w:rsid w:val="00E83ECE"/>
    <w:rsid w:val="00E84ECB"/>
    <w:rsid w:val="00E85289"/>
    <w:rsid w:val="00E9001B"/>
    <w:rsid w:val="00E95649"/>
    <w:rsid w:val="00EA2D46"/>
    <w:rsid w:val="00EA4324"/>
    <w:rsid w:val="00EA4F32"/>
    <w:rsid w:val="00EA5A8C"/>
    <w:rsid w:val="00EA60BF"/>
    <w:rsid w:val="00EA6EEF"/>
    <w:rsid w:val="00EB099D"/>
    <w:rsid w:val="00EB2702"/>
    <w:rsid w:val="00EB3287"/>
    <w:rsid w:val="00EB728E"/>
    <w:rsid w:val="00ED076C"/>
    <w:rsid w:val="00ED08C9"/>
    <w:rsid w:val="00ED5C0A"/>
    <w:rsid w:val="00ED65E0"/>
    <w:rsid w:val="00ED7B16"/>
    <w:rsid w:val="00EE17D6"/>
    <w:rsid w:val="00EE1D07"/>
    <w:rsid w:val="00EE1D19"/>
    <w:rsid w:val="00EE46B0"/>
    <w:rsid w:val="00EF2BD0"/>
    <w:rsid w:val="00EF2FF9"/>
    <w:rsid w:val="00EF38BA"/>
    <w:rsid w:val="00EF5583"/>
    <w:rsid w:val="00F00B34"/>
    <w:rsid w:val="00F0376B"/>
    <w:rsid w:val="00F05560"/>
    <w:rsid w:val="00F05E14"/>
    <w:rsid w:val="00F06127"/>
    <w:rsid w:val="00F06BE4"/>
    <w:rsid w:val="00F06E48"/>
    <w:rsid w:val="00F06FB1"/>
    <w:rsid w:val="00F11780"/>
    <w:rsid w:val="00F11865"/>
    <w:rsid w:val="00F14EFE"/>
    <w:rsid w:val="00F205A1"/>
    <w:rsid w:val="00F23817"/>
    <w:rsid w:val="00F25A53"/>
    <w:rsid w:val="00F26384"/>
    <w:rsid w:val="00F372AE"/>
    <w:rsid w:val="00F4064F"/>
    <w:rsid w:val="00F41E23"/>
    <w:rsid w:val="00F4227F"/>
    <w:rsid w:val="00F43C3B"/>
    <w:rsid w:val="00F5291B"/>
    <w:rsid w:val="00F52DB8"/>
    <w:rsid w:val="00F53E33"/>
    <w:rsid w:val="00F56CF6"/>
    <w:rsid w:val="00F60BFA"/>
    <w:rsid w:val="00F629BB"/>
    <w:rsid w:val="00F63372"/>
    <w:rsid w:val="00F701B9"/>
    <w:rsid w:val="00F7046B"/>
    <w:rsid w:val="00F71234"/>
    <w:rsid w:val="00F72341"/>
    <w:rsid w:val="00F725A8"/>
    <w:rsid w:val="00F76264"/>
    <w:rsid w:val="00F769AC"/>
    <w:rsid w:val="00F84B82"/>
    <w:rsid w:val="00F868E0"/>
    <w:rsid w:val="00F977BA"/>
    <w:rsid w:val="00FA0464"/>
    <w:rsid w:val="00FA6ADF"/>
    <w:rsid w:val="00FB3CBF"/>
    <w:rsid w:val="00FB5EF6"/>
    <w:rsid w:val="00FB7199"/>
    <w:rsid w:val="00FC1980"/>
    <w:rsid w:val="00FD0175"/>
    <w:rsid w:val="00FD3816"/>
    <w:rsid w:val="00FE0C58"/>
    <w:rsid w:val="00FE1888"/>
    <w:rsid w:val="00FE1AA7"/>
    <w:rsid w:val="00FE361F"/>
    <w:rsid w:val="00FF055F"/>
    <w:rsid w:val="00FF280E"/>
    <w:rsid w:val="00FF2CC1"/>
    <w:rsid w:val="09380700"/>
    <w:rsid w:val="63C62A8A"/>
    <w:rsid w:val="71EF2B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2"/>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Balloon Text"/>
    <w:basedOn w:val="1"/>
    <w:link w:val="20"/>
    <w:semiHidden/>
    <w:unhideWhenUsed/>
    <w:qFormat/>
    <w:uiPriority w:val="99"/>
    <w:pPr>
      <w:spacing w:after="0" w:line="240" w:lineRule="auto"/>
    </w:pPr>
    <w:rPr>
      <w:rFonts w:ascii="Tahoma" w:hAnsi="Tahoma" w:cs="Tahoma"/>
      <w:sz w:val="16"/>
      <w:szCs w:val="16"/>
    </w:rPr>
  </w:style>
  <w:style w:type="paragraph" w:styleId="7">
    <w:name w:val="header"/>
    <w:basedOn w:val="1"/>
    <w:link w:val="18"/>
    <w:unhideWhenUsed/>
    <w:qFormat/>
    <w:uiPriority w:val="99"/>
    <w:pPr>
      <w:tabs>
        <w:tab w:val="center" w:pos="4677"/>
        <w:tab w:val="right" w:pos="9355"/>
      </w:tabs>
      <w:spacing w:after="0" w:line="240" w:lineRule="auto"/>
    </w:pPr>
  </w:style>
  <w:style w:type="paragraph" w:styleId="8">
    <w:name w:val="Body Text"/>
    <w:basedOn w:val="1"/>
    <w:link w:val="17"/>
    <w:qFormat/>
    <w:uiPriority w:val="0"/>
    <w:pPr>
      <w:spacing w:after="0" w:line="240" w:lineRule="auto"/>
      <w:jc w:val="both"/>
    </w:pPr>
    <w:rPr>
      <w:rFonts w:ascii="Times New Roman" w:hAnsi="Times New Roman" w:eastAsia="Times New Roman" w:cs="Times New Roman"/>
      <w:sz w:val="28"/>
      <w:szCs w:val="20"/>
      <w:lang w:val="uk-UA" w:eastAsia="ru-RU"/>
    </w:rPr>
  </w:style>
  <w:style w:type="paragraph" w:styleId="9">
    <w:name w:val="footer"/>
    <w:basedOn w:val="1"/>
    <w:link w:val="19"/>
    <w:unhideWhenUsed/>
    <w:qFormat/>
    <w:uiPriority w:val="99"/>
    <w:pPr>
      <w:tabs>
        <w:tab w:val="center" w:pos="4677"/>
        <w:tab w:val="right" w:pos="9355"/>
      </w:tabs>
      <w:spacing w:after="0" w:line="240" w:lineRule="auto"/>
    </w:pPr>
  </w:style>
  <w:style w:type="paragraph" w:styleId="10">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Заголовок 5 Знак"/>
    <w:basedOn w:val="3"/>
    <w:link w:val="2"/>
    <w:qFormat/>
    <w:uiPriority w:val="0"/>
    <w:rPr>
      <w:rFonts w:ascii="Times New Roman" w:hAnsi="Times New Roman" w:eastAsia="Times New Roman" w:cs="Times New Roman"/>
      <w:b/>
      <w:bCs/>
      <w:sz w:val="28"/>
      <w:szCs w:val="24"/>
    </w:rPr>
  </w:style>
  <w:style w:type="paragraph" w:styleId="13">
    <w:name w:val="List Paragraph"/>
    <w:basedOn w:val="1"/>
    <w:qFormat/>
    <w:uiPriority w:val="99"/>
    <w:pPr>
      <w:ind w:left="720"/>
      <w:contextualSpacing/>
    </w:pPr>
  </w:style>
  <w:style w:type="paragraph" w:customStyle="1" w:styleId="14">
    <w:name w:val="Обычный1"/>
    <w:qFormat/>
    <w:uiPriority w:val="99"/>
    <w:pPr>
      <w:spacing w:after="160" w:line="259" w:lineRule="auto"/>
    </w:pPr>
    <w:rPr>
      <w:rFonts w:ascii="Calibri" w:hAnsi="Calibri" w:eastAsia="Calibri" w:cs="Calibri"/>
      <w:color w:val="000000"/>
      <w:sz w:val="22"/>
      <w:szCs w:val="22"/>
      <w:lang w:val="uk-UA" w:eastAsia="ru-RU" w:bidi="ar-SA"/>
    </w:rPr>
  </w:style>
  <w:style w:type="paragraph" w:customStyle="1" w:styleId="15">
    <w:name w:val="Обычный2"/>
    <w:qFormat/>
    <w:uiPriority w:val="99"/>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6">
    <w:name w:val="Основной текст Знак"/>
    <w:basedOn w:val="3"/>
    <w:semiHidden/>
    <w:qFormat/>
    <w:uiPriority w:val="99"/>
  </w:style>
  <w:style w:type="character" w:customStyle="1" w:styleId="17">
    <w:name w:val="Основной текст Знак1"/>
    <w:link w:val="8"/>
    <w:qFormat/>
    <w:uiPriority w:val="0"/>
    <w:rPr>
      <w:rFonts w:ascii="Times New Roman" w:hAnsi="Times New Roman" w:eastAsia="Times New Roman" w:cs="Times New Roman"/>
      <w:sz w:val="28"/>
      <w:szCs w:val="20"/>
      <w:lang w:val="uk-UA" w:eastAsia="ru-RU"/>
    </w:rPr>
  </w:style>
  <w:style w:type="character" w:customStyle="1" w:styleId="18">
    <w:name w:val="Верхний колонтитул Знак"/>
    <w:basedOn w:val="3"/>
    <w:link w:val="7"/>
    <w:qFormat/>
    <w:uiPriority w:val="99"/>
  </w:style>
  <w:style w:type="character" w:customStyle="1" w:styleId="19">
    <w:name w:val="Нижний колонтитул Знак"/>
    <w:basedOn w:val="3"/>
    <w:link w:val="9"/>
    <w:qFormat/>
    <w:uiPriority w:val="99"/>
  </w:style>
  <w:style w:type="character" w:customStyle="1" w:styleId="20">
    <w:name w:val="Текст выноски Знак"/>
    <w:basedOn w:val="3"/>
    <w:link w:val="6"/>
    <w:semiHidden/>
    <w:qFormat/>
    <w:uiPriority w:val="99"/>
    <w:rPr>
      <w:rFonts w:ascii="Tahoma" w:hAnsi="Tahoma" w:cs="Tahoma"/>
      <w:sz w:val="16"/>
      <w:szCs w:val="16"/>
    </w:rPr>
  </w:style>
  <w:style w:type="paragraph" w:customStyle="1" w:styleId="21">
    <w:name w:val="Char Знак Знак Char Знак Знак Знак Знак Знак Знак Знак Знак Знак Знак Знак Знак Знак Знак Знак Знак Знак Знак Знак"/>
    <w:basedOn w:val="1"/>
    <w:qFormat/>
    <w:uiPriority w:val="0"/>
    <w:pPr>
      <w:spacing w:after="0" w:line="240" w:lineRule="auto"/>
    </w:pPr>
    <w:rPr>
      <w:rFonts w:ascii="Verdana" w:hAnsi="Verdana" w:eastAsia="Times New Roman" w:cs="Times New Roman"/>
      <w:sz w:val="20"/>
      <w:szCs w:val="20"/>
      <w:lang w:val="en-US"/>
    </w:rPr>
  </w:style>
  <w:style w:type="paragraph" w:customStyle="1" w:styleId="22">
    <w:name w:val="Обычный3"/>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3">
    <w:name w:val="Без интервала1"/>
    <w:qFormat/>
    <w:uiPriority w:val="99"/>
    <w:pPr>
      <w:spacing w:after="0" w:line="240" w:lineRule="auto"/>
    </w:pPr>
    <w:rPr>
      <w:rFonts w:ascii="Calibri" w:hAnsi="Calibri" w:eastAsia="Times New Roman" w:cs="Times New Roman"/>
      <w:sz w:val="22"/>
      <w:szCs w:val="22"/>
      <w:lang w:val="ru-RU" w:eastAsia="ru-RU" w:bidi="ar-SA"/>
    </w:rPr>
  </w:style>
  <w:style w:type="paragraph" w:customStyle="1" w:styleId="24">
    <w:name w:val="Без интервала2"/>
    <w:qFormat/>
    <w:uiPriority w:val="0"/>
    <w:pPr>
      <w:spacing w:after="0" w:line="240" w:lineRule="auto"/>
    </w:pPr>
    <w:rPr>
      <w:rFonts w:ascii="Calibri" w:hAnsi="Calibri" w:eastAsia="Calibri" w:cs="Calibr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8256-524B-42A1-BA4A-E78E734B36AB}">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8</Pages>
  <Words>2579</Words>
  <Characters>14701</Characters>
  <Lines>122</Lines>
  <Paragraphs>34</Paragraphs>
  <TotalTime>15749</TotalTime>
  <ScaleCrop>false</ScaleCrop>
  <LinksUpToDate>false</LinksUpToDate>
  <CharactersWithSpaces>17246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2020-12-21T20:56:00Z</dcterms:created>
  <dc:creator>Uzer</dc:creator>
  <cp:lastModifiedBy>Галина Шкареда</cp:lastModifiedBy>
  <cp:lastPrinted>2025-03-20T13:45:00Z</cp:lastPrinted>
  <dcterms:modified xsi:type="dcterms:W3CDTF">2025-04-02T13:23:03Z</dcterms:modified>
  <cp:revision>837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C4FE33D3030941F2B5C44F266D966E8A_13</vt:lpwstr>
  </property>
</Properties>
</file>