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185</w:t>
      </w:r>
    </w:p>
    <w:p w14:paraId="74792AD7">
      <w:pPr>
        <w:rPr>
          <w:sz w:val="28"/>
          <w:szCs w:val="28"/>
        </w:rPr>
      </w:pPr>
    </w:p>
    <w:p w14:paraId="676D6ADF">
      <w:pPr>
        <w:rPr>
          <w:b/>
          <w:sz w:val="28"/>
          <w:szCs w:val="28"/>
        </w:rPr>
      </w:pPr>
      <w:r>
        <w:rPr>
          <w:b/>
          <w:sz w:val="28"/>
          <w:szCs w:val="28"/>
        </w:rPr>
        <w:t>04.07.2025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с. Попівка</w:t>
      </w:r>
    </w:p>
    <w:p w14:paraId="6BA9D516">
      <w:pPr>
        <w:jc w:val="both"/>
        <w:textAlignment w:val="baseline"/>
        <w:rPr>
          <w:sz w:val="28"/>
          <w:szCs w:val="28"/>
        </w:rPr>
      </w:pPr>
    </w:p>
    <w:p w14:paraId="789414A7">
      <w:pPr>
        <w:ind w:firstLine="708"/>
        <w:jc w:val="both"/>
        <w:textAlignment w:val="baseline"/>
        <w:rPr>
          <w:b/>
          <w:sz w:val="28"/>
          <w:szCs w:val="28"/>
        </w:rPr>
      </w:pPr>
      <w:r>
        <w:rPr>
          <w:b/>
          <w:sz w:val="28"/>
          <w:szCs w:val="28"/>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 на території Попівської сільської ради Конотопського району Сумської області</w:t>
      </w:r>
    </w:p>
    <w:p w14:paraId="7DB6696F">
      <w:pPr>
        <w:textAlignment w:val="baseline"/>
        <w:rPr>
          <w:b/>
          <w:bCs/>
          <w:sz w:val="28"/>
          <w:szCs w:val="28"/>
          <w:lang w:eastAsia="uk-UA"/>
        </w:rPr>
      </w:pPr>
    </w:p>
    <w:p w14:paraId="63E936F0">
      <w:pPr>
        <w:pStyle w:val="7"/>
        <w:jc w:val="both"/>
        <w:rPr>
          <w:szCs w:val="28"/>
        </w:rPr>
      </w:pPr>
      <w:r>
        <w:rPr>
          <w:b/>
          <w:bCs/>
          <w:szCs w:val="28"/>
          <w:lang w:eastAsia="uk-UA"/>
        </w:rPr>
        <w:t xml:space="preserve">         </w:t>
      </w:r>
      <w:r>
        <w:rPr>
          <w:bCs/>
          <w:szCs w:val="28"/>
          <w:lang w:eastAsia="uk-UA"/>
        </w:rPr>
        <w:t>Відповідно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у новій редакції, затвердженим рішенням виконавчого комітету Попівської сільської ради №271 від 10.12.2024, протоколами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№№10,11,12 від </w:t>
      </w:r>
      <w:r>
        <w:rPr>
          <w:sz w:val="26"/>
          <w:szCs w:val="26"/>
        </w:rPr>
        <w:t>03.07.2025</w:t>
      </w:r>
      <w:r>
        <w:rPr>
          <w:szCs w:val="28"/>
        </w:rPr>
        <w:t>, статтями 40, 52, 59 Закону України «Про місцеве самоврядування в Україні»</w:t>
      </w:r>
    </w:p>
    <w:p w14:paraId="04ED812A">
      <w:pPr>
        <w:pStyle w:val="7"/>
        <w:jc w:val="both"/>
        <w:rPr>
          <w:szCs w:val="28"/>
          <w:lang w:eastAsia="uk-UA"/>
        </w:rPr>
      </w:pPr>
      <w:r>
        <w:rPr>
          <w:szCs w:val="28"/>
          <w:lang w:eastAsia="uk-UA"/>
        </w:rPr>
        <w:t xml:space="preserve">         виконавчий комітет вирішив:</w:t>
      </w:r>
    </w:p>
    <w:p w14:paraId="2680D1EB">
      <w:pPr>
        <w:numPr>
          <w:ilvl w:val="0"/>
          <w:numId w:val="1"/>
        </w:numPr>
        <w:tabs>
          <w:tab w:val="left" w:pos="993"/>
        </w:tabs>
        <w:ind w:left="0" w:firstLine="567"/>
        <w:jc w:val="both"/>
        <w:textAlignment w:val="baseline"/>
        <w:rPr>
          <w:sz w:val="28"/>
          <w:szCs w:val="28"/>
        </w:rPr>
      </w:pPr>
      <w:r>
        <w:rPr>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10 від 03.07.2025 року «Про відмову в наданні компенсації на відновлення пошкодженого об’єкту» </w:t>
      </w:r>
      <w:r>
        <w:rPr>
          <w:rFonts w:hint="default"/>
          <w:sz w:val="28"/>
          <w:szCs w:val="28"/>
          <w:lang w:val="uk-UA"/>
        </w:rPr>
        <w:t>-------------</w:t>
      </w:r>
      <w:r>
        <w:rPr>
          <w:sz w:val="28"/>
          <w:szCs w:val="28"/>
        </w:rPr>
        <w:t xml:space="preserve"> (ІПН </w:t>
      </w:r>
      <w:r>
        <w:rPr>
          <w:rFonts w:hint="default"/>
          <w:sz w:val="28"/>
          <w:szCs w:val="28"/>
          <w:lang w:val="uk-UA"/>
        </w:rPr>
        <w:t>--------</w:t>
      </w:r>
      <w:r>
        <w:rPr>
          <w:sz w:val="28"/>
          <w:szCs w:val="28"/>
        </w:rPr>
        <w:t>) на її електронну заяву в РПЗМ №ЗВ-21.06.2025-209936 від 21.06.2025, додаток 1до цього рішення.</w:t>
      </w:r>
    </w:p>
    <w:p w14:paraId="5AC952F2">
      <w:pPr>
        <w:numPr>
          <w:ilvl w:val="0"/>
          <w:numId w:val="1"/>
        </w:numPr>
        <w:tabs>
          <w:tab w:val="left" w:pos="993"/>
        </w:tabs>
        <w:ind w:left="0" w:firstLine="567"/>
        <w:jc w:val="both"/>
        <w:rPr>
          <w:sz w:val="28"/>
          <w:szCs w:val="28"/>
        </w:rPr>
      </w:pPr>
      <w:r>
        <w:rPr>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11 від 03.07.2025 року «Про затвердження акту верифікації №2 від 25.06.2025» </w:t>
      </w:r>
      <w:r>
        <w:rPr>
          <w:rFonts w:hint="default"/>
          <w:sz w:val="28"/>
          <w:szCs w:val="28"/>
          <w:lang w:val="uk-UA"/>
        </w:rPr>
        <w:t>----------</w:t>
      </w:r>
      <w:r>
        <w:rPr>
          <w:sz w:val="28"/>
          <w:szCs w:val="28"/>
        </w:rPr>
        <w:t xml:space="preserve"> (ІПН </w:t>
      </w:r>
      <w:r>
        <w:rPr>
          <w:rFonts w:hint="default"/>
          <w:sz w:val="28"/>
          <w:szCs w:val="28"/>
          <w:lang w:val="uk-UA"/>
        </w:rPr>
        <w:t>-----------</w:t>
      </w:r>
      <w:r>
        <w:rPr>
          <w:sz w:val="28"/>
          <w:szCs w:val="28"/>
        </w:rPr>
        <w:t>) за його електронною заявою в РПЗМ №ЗВ-06.05.2024-102515 від 06.05.2024, додаток 2до цього рішення.</w:t>
      </w:r>
    </w:p>
    <w:p w14:paraId="7841A916">
      <w:pPr>
        <w:numPr>
          <w:ilvl w:val="0"/>
          <w:numId w:val="1"/>
        </w:numPr>
        <w:tabs>
          <w:tab w:val="left" w:pos="993"/>
        </w:tabs>
        <w:ind w:left="0" w:firstLine="567"/>
        <w:jc w:val="both"/>
        <w:rPr>
          <w:sz w:val="28"/>
          <w:szCs w:val="28"/>
        </w:rPr>
      </w:pPr>
      <w:r>
        <w:rPr>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12 від 03.07.2025 року «Про затвердження акту верифікації №3 від 25.06.2025» </w:t>
      </w:r>
      <w:r>
        <w:rPr>
          <w:rFonts w:hint="default"/>
          <w:sz w:val="28"/>
          <w:szCs w:val="28"/>
          <w:lang w:val="uk-UA"/>
        </w:rPr>
        <w:t>-----------</w:t>
      </w:r>
      <w:r>
        <w:rPr>
          <w:sz w:val="28"/>
          <w:szCs w:val="28"/>
        </w:rPr>
        <w:t xml:space="preserve"> (ІПН </w:t>
      </w:r>
      <w:r>
        <w:rPr>
          <w:rFonts w:hint="default"/>
          <w:sz w:val="28"/>
          <w:szCs w:val="28"/>
          <w:lang w:val="uk-UA"/>
        </w:rPr>
        <w:t>-----------</w:t>
      </w:r>
      <w:r>
        <w:rPr>
          <w:sz w:val="28"/>
          <w:szCs w:val="28"/>
        </w:rPr>
        <w:t>) за його електронною заявою в РПЗМ №ЗВ-16.04.2024-98553 від 16.04.2024, додаток 3 до цього рішення.</w:t>
      </w:r>
    </w:p>
    <w:p w14:paraId="792221D7">
      <w:pPr>
        <w:pStyle w:val="7"/>
        <w:tabs>
          <w:tab w:val="left" w:pos="993"/>
        </w:tabs>
        <w:ind w:firstLine="567"/>
        <w:jc w:val="both"/>
        <w:rPr>
          <w:szCs w:val="28"/>
        </w:rPr>
      </w:pPr>
      <w:r>
        <w:rPr>
          <w:szCs w:val="28"/>
        </w:rPr>
        <w:t>4.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tabs>
          <w:tab w:val="left" w:pos="993"/>
        </w:tabs>
        <w:ind w:firstLine="567"/>
        <w:jc w:val="both"/>
        <w:rPr>
          <w:sz w:val="28"/>
          <w:szCs w:val="28"/>
        </w:rPr>
      </w:pPr>
      <w:r>
        <w:rPr>
          <w:sz w:val="28"/>
          <w:szCs w:val="28"/>
        </w:rPr>
        <w:t>5.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D946808">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167ED66">
      <w:pPr>
        <w:jc w:val="both"/>
        <w:textAlignment w:val="baseline"/>
        <w:rPr>
          <w:sz w:val="28"/>
          <w:szCs w:val="28"/>
        </w:rPr>
      </w:pPr>
    </w:p>
    <w:p w14:paraId="4B0B2A83">
      <w:pPr>
        <w:jc w:val="both"/>
        <w:textAlignment w:val="baseline"/>
        <w:rPr>
          <w:sz w:val="28"/>
          <w:szCs w:val="28"/>
        </w:rPr>
      </w:pPr>
    </w:p>
    <w:p w14:paraId="066AAFDF">
      <w:pPr>
        <w:jc w:val="both"/>
        <w:textAlignment w:val="baseline"/>
        <w:rPr>
          <w:sz w:val="28"/>
          <w:szCs w:val="28"/>
        </w:rPr>
      </w:pPr>
    </w:p>
    <w:p w14:paraId="45E9AE0A">
      <w:pPr>
        <w:jc w:val="both"/>
        <w:textAlignment w:val="baseline"/>
        <w:rPr>
          <w:sz w:val="28"/>
          <w:szCs w:val="28"/>
        </w:rPr>
      </w:pPr>
    </w:p>
    <w:p w14:paraId="30C6A008">
      <w:pPr>
        <w:jc w:val="both"/>
        <w:textAlignment w:val="baseline"/>
      </w:pPr>
    </w:p>
    <w:p w14:paraId="4EF62A0C">
      <w:pPr>
        <w:jc w:val="both"/>
        <w:textAlignment w:val="baseline"/>
      </w:pPr>
    </w:p>
    <w:p w14:paraId="54B7F1B7">
      <w:pPr>
        <w:jc w:val="both"/>
        <w:textAlignment w:val="baseline"/>
      </w:pPr>
    </w:p>
    <w:p w14:paraId="2FC0CDC7">
      <w:pPr>
        <w:jc w:val="both"/>
        <w:textAlignment w:val="baseline"/>
      </w:pPr>
    </w:p>
    <w:p w14:paraId="12A30C09">
      <w:pPr>
        <w:jc w:val="both"/>
        <w:textAlignment w:val="baseline"/>
      </w:pPr>
    </w:p>
    <w:p w14:paraId="3F380BAF">
      <w:pPr>
        <w:jc w:val="both"/>
        <w:textAlignment w:val="baseline"/>
      </w:pPr>
    </w:p>
    <w:p w14:paraId="6424FC02">
      <w:pPr>
        <w:jc w:val="both"/>
        <w:textAlignment w:val="baseline"/>
      </w:pPr>
    </w:p>
    <w:p w14:paraId="79E4C4D8">
      <w:pPr>
        <w:jc w:val="both"/>
        <w:textAlignment w:val="baseline"/>
      </w:pPr>
    </w:p>
    <w:p w14:paraId="586096CA">
      <w:pPr>
        <w:jc w:val="both"/>
        <w:textAlignment w:val="baseline"/>
      </w:pPr>
    </w:p>
    <w:p w14:paraId="0C85BB32">
      <w:pPr>
        <w:jc w:val="both"/>
        <w:textAlignment w:val="baseline"/>
      </w:pPr>
    </w:p>
    <w:p w14:paraId="016B31A7">
      <w:pPr>
        <w:jc w:val="both"/>
        <w:textAlignment w:val="baseline"/>
      </w:pPr>
    </w:p>
    <w:p w14:paraId="085C87E6">
      <w:pPr>
        <w:jc w:val="both"/>
        <w:textAlignment w:val="baseline"/>
      </w:pPr>
    </w:p>
    <w:p w14:paraId="60D626D2">
      <w:pPr>
        <w:jc w:val="both"/>
        <w:textAlignment w:val="baseline"/>
      </w:pPr>
    </w:p>
    <w:p w14:paraId="71F9F97E">
      <w:pPr>
        <w:jc w:val="both"/>
        <w:textAlignment w:val="baseline"/>
      </w:pPr>
      <w:bookmarkStart w:id="0" w:name="_GoBack"/>
      <w:bookmarkEnd w:id="0"/>
    </w:p>
    <w:sectPr>
      <w:pgSz w:w="11906" w:h="16838"/>
      <w:pgMar w:top="851" w:right="567" w:bottom="709"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331C"/>
    <w:multiLevelType w:val="multilevel"/>
    <w:tmpl w:val="01DD331C"/>
    <w:lvl w:ilvl="0" w:tentative="0">
      <w:start w:val="1"/>
      <w:numFmt w:val="decimal"/>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A7690"/>
    <w:rsid w:val="000B7BEB"/>
    <w:rsid w:val="001167B3"/>
    <w:rsid w:val="00146C00"/>
    <w:rsid w:val="00156AB9"/>
    <w:rsid w:val="00167695"/>
    <w:rsid w:val="00196B00"/>
    <w:rsid w:val="001F17A0"/>
    <w:rsid w:val="00206332"/>
    <w:rsid w:val="002076FF"/>
    <w:rsid w:val="002356EC"/>
    <w:rsid w:val="00254E70"/>
    <w:rsid w:val="0027163C"/>
    <w:rsid w:val="00316E0A"/>
    <w:rsid w:val="003173CE"/>
    <w:rsid w:val="00395788"/>
    <w:rsid w:val="003B5470"/>
    <w:rsid w:val="003F73F2"/>
    <w:rsid w:val="0041586A"/>
    <w:rsid w:val="004658DA"/>
    <w:rsid w:val="004B6883"/>
    <w:rsid w:val="004D592B"/>
    <w:rsid w:val="004E208C"/>
    <w:rsid w:val="005E463D"/>
    <w:rsid w:val="00676970"/>
    <w:rsid w:val="00796418"/>
    <w:rsid w:val="00815F95"/>
    <w:rsid w:val="008604E4"/>
    <w:rsid w:val="008C5925"/>
    <w:rsid w:val="008D1EB2"/>
    <w:rsid w:val="009174D0"/>
    <w:rsid w:val="0092140A"/>
    <w:rsid w:val="00951C8F"/>
    <w:rsid w:val="00997432"/>
    <w:rsid w:val="009A4BB0"/>
    <w:rsid w:val="009B7252"/>
    <w:rsid w:val="009C7C89"/>
    <w:rsid w:val="00A77FCC"/>
    <w:rsid w:val="00AE0584"/>
    <w:rsid w:val="00C03B42"/>
    <w:rsid w:val="00C150B8"/>
    <w:rsid w:val="00C26D11"/>
    <w:rsid w:val="00CA1E53"/>
    <w:rsid w:val="00CB69FF"/>
    <w:rsid w:val="00D2073B"/>
    <w:rsid w:val="00D20AE9"/>
    <w:rsid w:val="00D251A4"/>
    <w:rsid w:val="00D62449"/>
    <w:rsid w:val="00E63B98"/>
    <w:rsid w:val="00E76B45"/>
    <w:rsid w:val="00E8712F"/>
    <w:rsid w:val="00EC461D"/>
    <w:rsid w:val="00F54C4A"/>
    <w:rsid w:val="00F66E1F"/>
    <w:rsid w:val="00FE4B83"/>
    <w:rsid w:val="00FF09A8"/>
    <w:rsid w:val="4A2E355E"/>
    <w:rsid w:val="599D0B0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link w:val="7"/>
    <w:locked/>
    <w:uiPriority w:val="99"/>
    <w:rPr>
      <w:rFonts w:ascii="Times New Roman" w:hAnsi="Times New Roman" w:cs="Times New Roman"/>
      <w:sz w:val="14"/>
      <w:szCs w:val="14"/>
      <w:lang w:eastAsia="ru-RU"/>
    </w:rPr>
  </w:style>
  <w:style w:type="character" w:customStyle="1" w:styleId="14">
    <w:name w:val="Заголовок Знак"/>
    <w:link w:val="8"/>
    <w:uiPriority w:val="10"/>
    <w:rPr>
      <w:rFonts w:ascii="Cambria" w:hAnsi="Cambria" w:eastAsia="Times New Roman" w:cs="Times New Roman"/>
      <w:b/>
      <w:bCs/>
      <w:kern w:val="28"/>
      <w:sz w:val="32"/>
      <w:szCs w:val="32"/>
      <w:lang w:val="uk-UA"/>
    </w:rPr>
  </w:style>
  <w:style w:type="character" w:customStyle="1" w:styleId="15">
    <w:name w:val="Body Text Char1"/>
    <w:semiHidden/>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2783</Words>
  <Characters>1587</Characters>
  <Lines>13</Lines>
  <Paragraphs>8</Paragraphs>
  <TotalTime>1196</TotalTime>
  <ScaleCrop>false</ScaleCrop>
  <LinksUpToDate>false</LinksUpToDate>
  <CharactersWithSpaces>4362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2025-07-03T13:10:00Z</cp:lastPrinted>
  <dcterms:modified xsi:type="dcterms:W3CDTF">2025-07-14T08:18:13Z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4A224404F984453DBEE5B3AB4E2AFC22_13</vt:lpwstr>
  </property>
</Properties>
</file>