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DC9B">
      <w:pPr>
        <w:jc w:val="center"/>
        <w:rPr>
          <w:b/>
          <w:sz w:val="28"/>
          <w:szCs w:val="28"/>
          <w:lang w:val="ru-RU"/>
        </w:rPr>
      </w:pPr>
      <w:r>
        <w:rPr>
          <w:b/>
          <w:sz w:val="28"/>
          <w:szCs w:val="28"/>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0E34E2E1">
      <w:pPr>
        <w:shd w:val="clear" w:color="auto" w:fill="FFFFFF"/>
        <w:jc w:val="center"/>
        <w:rPr>
          <w:rStyle w:val="6"/>
          <w:sz w:val="28"/>
          <w:szCs w:val="28"/>
        </w:rPr>
      </w:pPr>
      <w:r>
        <w:rPr>
          <w:rStyle w:val="6"/>
          <w:sz w:val="28"/>
          <w:szCs w:val="28"/>
        </w:rPr>
        <w:t>ВИКОНАВЧИЙ КОМІТЕТ</w:t>
      </w:r>
    </w:p>
    <w:p w14:paraId="1788C998">
      <w:pPr>
        <w:shd w:val="clear" w:color="auto" w:fill="FFFFFF"/>
        <w:jc w:val="center"/>
        <w:rPr>
          <w:rStyle w:val="6"/>
          <w:sz w:val="28"/>
          <w:szCs w:val="28"/>
        </w:rPr>
      </w:pPr>
      <w:r>
        <w:rPr>
          <w:rStyle w:val="6"/>
          <w:sz w:val="28"/>
          <w:szCs w:val="28"/>
        </w:rPr>
        <w:t>ПОПІВСЬКА СІЛЬСЬКА РАДА</w:t>
      </w:r>
    </w:p>
    <w:p w14:paraId="1ED0C24E">
      <w:pPr>
        <w:shd w:val="clear" w:color="auto" w:fill="FFFFFF"/>
        <w:jc w:val="center"/>
        <w:rPr>
          <w:rStyle w:val="6"/>
          <w:sz w:val="28"/>
          <w:szCs w:val="28"/>
        </w:rPr>
      </w:pPr>
      <w:r>
        <w:rPr>
          <w:rStyle w:val="6"/>
          <w:sz w:val="28"/>
          <w:szCs w:val="28"/>
        </w:rPr>
        <w:t>КОНОТОПСЬКОГО РАЙОНУ СУМСЬКОЇ ОБЛАСТІ</w:t>
      </w:r>
    </w:p>
    <w:p w14:paraId="665C738F">
      <w:pPr>
        <w:shd w:val="clear" w:color="auto" w:fill="FFFFFF"/>
        <w:jc w:val="center"/>
        <w:rPr>
          <w:rStyle w:val="6"/>
          <w:sz w:val="28"/>
          <w:szCs w:val="28"/>
        </w:rPr>
      </w:pPr>
      <w:r>
        <w:rPr>
          <w:rStyle w:val="6"/>
          <w:sz w:val="28"/>
          <w:szCs w:val="28"/>
        </w:rPr>
        <w:t xml:space="preserve"> </w:t>
      </w:r>
    </w:p>
    <w:p w14:paraId="0F521447">
      <w:pPr>
        <w:shd w:val="clear" w:color="auto" w:fill="FFFFFF"/>
        <w:jc w:val="center"/>
        <w:rPr>
          <w:rStyle w:val="6"/>
          <w:rFonts w:hint="default"/>
          <w:sz w:val="28"/>
          <w:szCs w:val="28"/>
          <w:lang w:val="uk-UA"/>
        </w:rPr>
      </w:pPr>
      <w:r>
        <w:rPr>
          <w:rStyle w:val="6"/>
          <w:sz w:val="28"/>
          <w:szCs w:val="28"/>
        </w:rPr>
        <w:t>РІШЕННЯ №</w:t>
      </w:r>
      <w:r>
        <w:rPr>
          <w:rStyle w:val="6"/>
          <w:rFonts w:hint="default"/>
          <w:sz w:val="28"/>
          <w:szCs w:val="28"/>
          <w:lang w:val="uk-UA"/>
        </w:rPr>
        <w:t>25</w:t>
      </w:r>
    </w:p>
    <w:p w14:paraId="137DC71E">
      <w:pPr>
        <w:shd w:val="clear" w:color="auto" w:fill="FFFFFF"/>
        <w:jc w:val="center"/>
        <w:rPr>
          <w:sz w:val="28"/>
          <w:szCs w:val="28"/>
        </w:rPr>
      </w:pPr>
    </w:p>
    <w:p w14:paraId="0732C4C7">
      <w:pPr>
        <w:shd w:val="clear" w:color="auto" w:fill="FFFFFF"/>
        <w:jc w:val="center"/>
        <w:rPr>
          <w:sz w:val="28"/>
          <w:szCs w:val="28"/>
        </w:rPr>
      </w:pPr>
    </w:p>
    <w:p w14:paraId="5E47CC7B">
      <w:pPr>
        <w:rPr>
          <w:sz w:val="28"/>
          <w:szCs w:val="28"/>
        </w:rPr>
      </w:pPr>
      <w:r>
        <w:rPr>
          <w:b/>
          <w:sz w:val="28"/>
          <w:szCs w:val="28"/>
        </w:rPr>
        <w:t>23.01.2025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b/>
      </w:r>
      <w:r>
        <w:rPr>
          <w:b/>
          <w:sz w:val="28"/>
          <w:szCs w:val="28"/>
        </w:rPr>
        <w:t xml:space="preserve">   с.Попівка</w:t>
      </w:r>
    </w:p>
    <w:p w14:paraId="5CB83897">
      <w:pPr>
        <w:ind w:right="-142"/>
        <w:jc w:val="both"/>
        <w:rPr>
          <w:sz w:val="28"/>
          <w:szCs w:val="28"/>
        </w:rPr>
      </w:pPr>
    </w:p>
    <w:p w14:paraId="62F211EA">
      <w:pPr>
        <w:tabs>
          <w:tab w:val="left" w:pos="540"/>
        </w:tabs>
        <w:jc w:val="both"/>
        <w:rPr>
          <w:sz w:val="28"/>
          <w:szCs w:val="28"/>
        </w:rPr>
      </w:pPr>
      <w:r>
        <w:rPr>
          <w:b/>
          <w:sz w:val="28"/>
          <w:szCs w:val="28"/>
        </w:rPr>
        <w:t>Про затвердження Плану заходів з підготовки та пропуску льодоходу, повені та паводків на території Попівської сільської ради Конотопського району  Сумської області у 2025 році</w:t>
      </w:r>
      <w:r>
        <w:rPr>
          <w:sz w:val="28"/>
          <w:szCs w:val="28"/>
        </w:rPr>
        <w:t xml:space="preserve"> </w:t>
      </w:r>
    </w:p>
    <w:p w14:paraId="5CD91637">
      <w:pPr>
        <w:tabs>
          <w:tab w:val="left" w:pos="540"/>
        </w:tabs>
        <w:jc w:val="both"/>
        <w:rPr>
          <w:sz w:val="28"/>
          <w:szCs w:val="28"/>
        </w:rPr>
      </w:pPr>
    </w:p>
    <w:p w14:paraId="649FE048">
      <w:pPr>
        <w:tabs>
          <w:tab w:val="left" w:pos="540"/>
        </w:tabs>
        <w:jc w:val="both"/>
        <w:rPr>
          <w:sz w:val="28"/>
          <w:szCs w:val="28"/>
        </w:rPr>
      </w:pPr>
      <w:r>
        <w:rPr>
          <w:sz w:val="28"/>
          <w:szCs w:val="28"/>
        </w:rPr>
        <w:tab/>
      </w:r>
      <w:r>
        <w:rPr>
          <w:sz w:val="28"/>
          <w:szCs w:val="28"/>
        </w:rPr>
        <w:t>Відповідно до Цивільного Кодексу України, та з метою забезпечення пiдготовки гiдротехнiчних споруд до пропуску весняного льодоходу, повенi та дощових паводків, оперативного реагування у разі порушення нормальних умов проживання населення та сталого функцiонування об'єктiв життєзабезпечення, пов'язаних iз повеневими водами та паводками</w:t>
      </w:r>
      <w:r>
        <w:rPr>
          <w:b/>
          <w:sz w:val="28"/>
          <w:szCs w:val="28"/>
        </w:rPr>
        <w:t xml:space="preserve"> </w:t>
      </w:r>
      <w:r>
        <w:rPr>
          <w:sz w:val="28"/>
          <w:szCs w:val="28"/>
        </w:rPr>
        <w:t xml:space="preserve">на території Попівської сільської ради Конотопського району Сумської області, керуючись  статтею 52 Закону України «Про місцеве самоврядування в Україні», </w:t>
      </w:r>
    </w:p>
    <w:p w14:paraId="2D423614">
      <w:pPr>
        <w:jc w:val="both"/>
        <w:rPr>
          <w:sz w:val="28"/>
          <w:szCs w:val="28"/>
        </w:rPr>
      </w:pPr>
      <w:r>
        <w:rPr>
          <w:sz w:val="28"/>
          <w:szCs w:val="28"/>
        </w:rPr>
        <w:t>виконавчий комітет вирішив:</w:t>
      </w:r>
    </w:p>
    <w:p w14:paraId="718EF5B9">
      <w:pPr>
        <w:ind w:firstLine="709"/>
        <w:jc w:val="both"/>
        <w:rPr>
          <w:sz w:val="28"/>
          <w:szCs w:val="28"/>
        </w:rPr>
      </w:pPr>
      <w:r>
        <w:rPr>
          <w:sz w:val="28"/>
          <w:szCs w:val="28"/>
        </w:rPr>
        <w:t xml:space="preserve">1. Затвердити  План заходів з підготовки та пропуску льодоходу, повені та паводків на території Попівської сільської ради Конотопського району  Сумської області у 2025 році, додається. </w:t>
      </w:r>
    </w:p>
    <w:p w14:paraId="4715F570">
      <w:pPr>
        <w:ind w:firstLine="709"/>
        <w:jc w:val="both"/>
        <w:rPr>
          <w:sz w:val="28"/>
          <w:szCs w:val="28"/>
        </w:rPr>
      </w:pPr>
      <w:r>
        <w:rPr>
          <w:sz w:val="28"/>
          <w:szCs w:val="28"/>
        </w:rPr>
        <w:t>2. Контроль за виконанням цього рішення покласти на заступника сільського голови Ірину КЛІГУНОВУ.</w:t>
      </w:r>
    </w:p>
    <w:p w14:paraId="412A5411">
      <w:pPr>
        <w:jc w:val="both"/>
        <w:textAlignment w:val="baseline"/>
        <w:rPr>
          <w:rFonts w:eastAsia="Times New Roman"/>
          <w:b/>
          <w:bCs/>
          <w:sz w:val="28"/>
          <w:szCs w:val="28"/>
          <w:lang w:eastAsia="uk-UA"/>
        </w:rPr>
      </w:pPr>
    </w:p>
    <w:p w14:paraId="49878E04">
      <w:pPr>
        <w:jc w:val="both"/>
        <w:textAlignment w:val="baseline"/>
        <w:rPr>
          <w:rFonts w:eastAsia="Times New Roman"/>
          <w:b/>
          <w:bCs/>
          <w:sz w:val="28"/>
          <w:szCs w:val="28"/>
          <w:lang w:eastAsia="uk-UA"/>
        </w:rPr>
      </w:pPr>
    </w:p>
    <w:p w14:paraId="38CEF2DA">
      <w:pPr>
        <w:jc w:val="both"/>
        <w:textAlignment w:val="baseline"/>
        <w:rPr>
          <w:rFonts w:eastAsia="Times New Roman"/>
          <w:bCs/>
          <w:sz w:val="28"/>
          <w:szCs w:val="28"/>
          <w:lang w:eastAsia="uk-UA"/>
        </w:rPr>
      </w:pPr>
      <w:r>
        <w:rPr>
          <w:rFonts w:eastAsia="Times New Roman"/>
          <w:b/>
          <w:bCs/>
          <w:sz w:val="28"/>
          <w:szCs w:val="28"/>
          <w:lang w:eastAsia="uk-UA"/>
        </w:rPr>
        <w:t>Сільський голова</w:t>
      </w:r>
      <w:r>
        <w:rPr>
          <w:rFonts w:eastAsia="Times New Roman"/>
          <w:bCs/>
          <w:sz w:val="28"/>
          <w:szCs w:val="28"/>
          <w:lang w:eastAsia="uk-UA"/>
        </w:rPr>
        <w:tab/>
      </w:r>
      <w:r>
        <w:rPr>
          <w:rFonts w:eastAsia="Times New Roman"/>
          <w:bCs/>
          <w:sz w:val="28"/>
          <w:szCs w:val="28"/>
          <w:lang w:eastAsia="uk-UA"/>
        </w:rPr>
        <w:t xml:space="preserve">                                             </w:t>
      </w:r>
      <w:r>
        <w:rPr>
          <w:rFonts w:eastAsia="Times New Roman"/>
          <w:b/>
          <w:bCs/>
          <w:sz w:val="28"/>
          <w:szCs w:val="28"/>
          <w:lang w:eastAsia="uk-UA"/>
        </w:rPr>
        <w:t>Анатолій БОЯРЧУК</w:t>
      </w:r>
    </w:p>
    <w:p w14:paraId="5E9E33D9">
      <w:pPr>
        <w:tabs>
          <w:tab w:val="left" w:pos="1365"/>
        </w:tabs>
        <w:jc w:val="both"/>
        <w:textAlignment w:val="baseline"/>
        <w:rPr>
          <w:rFonts w:eastAsia="Times New Roman"/>
          <w:sz w:val="28"/>
          <w:szCs w:val="28"/>
          <w:lang w:eastAsia="uk-UA"/>
        </w:rPr>
      </w:pPr>
    </w:p>
    <w:p w14:paraId="2ED88DC6">
      <w:pPr>
        <w:tabs>
          <w:tab w:val="left" w:pos="1365"/>
        </w:tabs>
        <w:textAlignment w:val="baseline"/>
        <w:rPr>
          <w:rFonts w:ascii="inherit" w:hAnsi="inherit" w:eastAsia="Times New Roman"/>
          <w:sz w:val="30"/>
          <w:szCs w:val="30"/>
          <w:lang w:eastAsia="uk-UA"/>
        </w:rPr>
      </w:pPr>
    </w:p>
    <w:p w14:paraId="2E1FAE33">
      <w:pPr>
        <w:tabs>
          <w:tab w:val="left" w:pos="4860"/>
        </w:tabs>
        <w:ind w:left="10206" w:right="-82"/>
        <w:rPr>
          <w:sz w:val="28"/>
          <w:szCs w:val="28"/>
        </w:rPr>
      </w:pPr>
      <w:r>
        <w:rPr>
          <w:sz w:val="28"/>
          <w:szCs w:val="28"/>
          <w:lang w:val="uk-UA"/>
        </w:rPr>
        <w:t>д</w:t>
      </w:r>
      <w:bookmarkStart w:id="0" w:name="_GoBack"/>
      <w:bookmarkEnd w:id="0"/>
      <w:r>
        <w:rPr>
          <w:sz w:val="28"/>
          <w:szCs w:val="28"/>
        </w:rPr>
        <w:t xml:space="preserve">одаток </w:t>
      </w:r>
    </w:p>
    <w:p w14:paraId="21F2BCD9">
      <w:pPr>
        <w:tabs>
          <w:tab w:val="left" w:pos="4860"/>
        </w:tabs>
        <w:ind w:left="10206" w:right="-82"/>
        <w:rPr>
          <w:sz w:val="28"/>
          <w:szCs w:val="28"/>
        </w:rPr>
      </w:pPr>
      <w:r>
        <w:rPr>
          <w:sz w:val="28"/>
          <w:szCs w:val="28"/>
        </w:rPr>
        <w:t>До рішення виконавчого комітету</w:t>
      </w:r>
    </w:p>
    <w:p w14:paraId="21EE356A">
      <w:pPr>
        <w:tabs>
          <w:tab w:val="left" w:pos="4860"/>
        </w:tabs>
        <w:ind w:left="10206" w:right="-82"/>
        <w:rPr>
          <w:rFonts w:hint="default"/>
          <w:sz w:val="28"/>
          <w:szCs w:val="28"/>
          <w:u w:val="single"/>
          <w:lang w:val="uk-UA"/>
        </w:rPr>
      </w:pPr>
      <w:r>
        <w:rPr>
          <w:sz w:val="28"/>
          <w:szCs w:val="28"/>
        </w:rPr>
        <w:t>від 23.01.2025 №</w:t>
      </w:r>
      <w:r>
        <w:rPr>
          <w:rFonts w:hint="default"/>
          <w:sz w:val="28"/>
          <w:szCs w:val="28"/>
          <w:lang w:val="uk-UA"/>
        </w:rPr>
        <w:t>25</w:t>
      </w:r>
    </w:p>
    <w:p w14:paraId="67898B80">
      <w:pPr>
        <w:pStyle w:val="3"/>
        <w:jc w:val="center"/>
        <w:rPr>
          <w:rFonts w:ascii="Times New Roman" w:hAnsi="Times New Roman"/>
          <w:b/>
          <w:sz w:val="28"/>
          <w:szCs w:val="28"/>
        </w:rPr>
      </w:pPr>
    </w:p>
    <w:p w14:paraId="7DB948A3">
      <w:pPr>
        <w:pStyle w:val="3"/>
        <w:jc w:val="center"/>
        <w:rPr>
          <w:rFonts w:ascii="Times New Roman" w:hAnsi="Times New Roman"/>
          <w:b/>
          <w:sz w:val="28"/>
          <w:szCs w:val="28"/>
        </w:rPr>
      </w:pPr>
      <w:r>
        <w:rPr>
          <w:rFonts w:ascii="Times New Roman" w:hAnsi="Times New Roman"/>
          <w:b/>
          <w:sz w:val="28"/>
          <w:szCs w:val="28"/>
        </w:rPr>
        <w:t>ПЛАН ЗАХОДІВ</w:t>
      </w:r>
    </w:p>
    <w:p w14:paraId="60593AC7">
      <w:pPr>
        <w:tabs>
          <w:tab w:val="left" w:pos="540"/>
        </w:tabs>
        <w:jc w:val="center"/>
        <w:rPr>
          <w:b/>
          <w:sz w:val="28"/>
          <w:szCs w:val="28"/>
        </w:rPr>
      </w:pPr>
      <w:r>
        <w:rPr>
          <w:b/>
          <w:bCs/>
          <w:sz w:val="28"/>
          <w:szCs w:val="28"/>
        </w:rPr>
        <w:t>з</w:t>
      </w:r>
      <w:r>
        <w:rPr>
          <w:b/>
          <w:sz w:val="28"/>
          <w:szCs w:val="28"/>
        </w:rPr>
        <w:t xml:space="preserve"> підготовки та пропуску льодоходу, повені та паводків</w:t>
      </w:r>
    </w:p>
    <w:p w14:paraId="3543FA60">
      <w:pPr>
        <w:tabs>
          <w:tab w:val="left" w:pos="540"/>
        </w:tabs>
        <w:jc w:val="center"/>
        <w:rPr>
          <w:b/>
          <w:sz w:val="28"/>
          <w:szCs w:val="28"/>
        </w:rPr>
      </w:pPr>
      <w:r>
        <w:rPr>
          <w:b/>
          <w:sz w:val="28"/>
          <w:szCs w:val="28"/>
        </w:rPr>
        <w:t>на території Попівської сільської ради Конотопського району Сумської області</w:t>
      </w:r>
    </w:p>
    <w:p w14:paraId="48F4101B">
      <w:pPr>
        <w:tabs>
          <w:tab w:val="left" w:pos="540"/>
        </w:tabs>
        <w:jc w:val="center"/>
        <w:rPr>
          <w:sz w:val="28"/>
          <w:szCs w:val="28"/>
        </w:rPr>
      </w:pPr>
      <w:r>
        <w:rPr>
          <w:b/>
          <w:sz w:val="28"/>
          <w:szCs w:val="28"/>
        </w:rPr>
        <w:t>у 2025 році</w:t>
      </w:r>
    </w:p>
    <w:p w14:paraId="29A0093E">
      <w:pPr>
        <w:jc w:val="center"/>
        <w:rPr>
          <w:b/>
          <w:bCs/>
          <w:sz w:val="28"/>
          <w:szCs w:val="28"/>
        </w:rPr>
      </w:pPr>
    </w:p>
    <w:p w14:paraId="18952704">
      <w:pPr>
        <w:pStyle w:val="3"/>
        <w:jc w:val="both"/>
        <w:rPr>
          <w:rFonts w:ascii="Times New Roman" w:hAnsi="Times New Roman"/>
          <w:sz w:val="28"/>
          <w:szCs w:val="28"/>
        </w:rPr>
      </w:pPr>
      <w:r>
        <w:rPr>
          <w:sz w:val="28"/>
          <w:szCs w:val="28"/>
        </w:rPr>
        <w:tab/>
      </w:r>
      <w:r>
        <w:rPr>
          <w:rFonts w:ascii="Times New Roman" w:hAnsi="Times New Roman"/>
          <w:sz w:val="28"/>
          <w:szCs w:val="28"/>
        </w:rPr>
        <w:t xml:space="preserve">План заходів з підготовки та пропуску льодоходу, повені та паводків на території Попівської сільської ради Конотопського району  Сумської області у 2025 році </w:t>
      </w:r>
      <w:r>
        <w:rPr>
          <w:rFonts w:ascii="Times New Roman" w:hAnsi="Times New Roman"/>
          <w:bCs/>
          <w:sz w:val="28"/>
          <w:szCs w:val="28"/>
        </w:rPr>
        <w:t>(далі План)</w:t>
      </w:r>
      <w:r>
        <w:rPr>
          <w:rFonts w:ascii="Times New Roman" w:hAnsi="Times New Roman"/>
          <w:sz w:val="28"/>
          <w:szCs w:val="28"/>
        </w:rPr>
        <w:t xml:space="preserve"> розроблено з метою забезпечення готовності органів управління, сил і засобів до оперативного реагування при загрозі та виникненні надзвичайних ситуацій, пов’язаних  з пропуском льодоходу, повені та паводків.  </w:t>
      </w:r>
      <w:r>
        <w:rPr>
          <w:rFonts w:ascii="Times New Roman" w:hAnsi="Times New Roman"/>
          <w:sz w:val="28"/>
          <w:szCs w:val="28"/>
        </w:rPr>
        <w:tab/>
      </w:r>
    </w:p>
    <w:p w14:paraId="7A091A44">
      <w:pPr>
        <w:ind w:firstLine="708"/>
        <w:jc w:val="both"/>
        <w:rPr>
          <w:sz w:val="28"/>
          <w:szCs w:val="28"/>
        </w:rPr>
      </w:pPr>
      <w:r>
        <w:rPr>
          <w:bCs/>
          <w:sz w:val="28"/>
          <w:szCs w:val="28"/>
        </w:rPr>
        <w:t>Основні завдання Плану:</w:t>
      </w:r>
    </w:p>
    <w:p w14:paraId="055854C7">
      <w:pPr>
        <w:jc w:val="both"/>
        <w:rPr>
          <w:sz w:val="28"/>
          <w:szCs w:val="28"/>
        </w:rPr>
      </w:pPr>
      <w:r>
        <w:rPr>
          <w:sz w:val="28"/>
          <w:szCs w:val="28"/>
        </w:rPr>
        <w:tab/>
      </w:r>
      <w:r>
        <w:rPr>
          <w:sz w:val="28"/>
          <w:szCs w:val="28"/>
        </w:rPr>
        <w:t>готовність органів виконавчої влади та органів місцевого самоврядування до дій у разі загрози та виникненні надзвичайних ситуацій під час пропуску льодоходу,  повені та паводків;</w:t>
      </w:r>
    </w:p>
    <w:p w14:paraId="5EE7C0F4">
      <w:pPr>
        <w:jc w:val="both"/>
        <w:rPr>
          <w:sz w:val="28"/>
          <w:szCs w:val="28"/>
        </w:rPr>
      </w:pPr>
      <w:r>
        <w:rPr>
          <w:sz w:val="28"/>
          <w:szCs w:val="28"/>
        </w:rPr>
        <w:tab/>
      </w:r>
      <w:r>
        <w:rPr>
          <w:sz w:val="28"/>
          <w:szCs w:val="28"/>
        </w:rPr>
        <w:t>координація дій органів виконавчої влади та органів місцевого самоврядування щодо запобігання надзвичайним ситуаціям, усунення причин, що спричиняють їх виникнення, та створення умов для успішного подолання наслідків надзвичайних ситуацій;</w:t>
      </w:r>
    </w:p>
    <w:p w14:paraId="313CB3A2">
      <w:pPr>
        <w:jc w:val="both"/>
        <w:rPr>
          <w:sz w:val="28"/>
          <w:szCs w:val="28"/>
        </w:rPr>
      </w:pPr>
      <w:r>
        <w:rPr>
          <w:sz w:val="28"/>
          <w:szCs w:val="28"/>
        </w:rPr>
        <w:tab/>
      </w:r>
      <w:r>
        <w:rPr>
          <w:sz w:val="28"/>
          <w:szCs w:val="28"/>
        </w:rPr>
        <w:t>забезпечення контролю за станом готовності територіальної підсистеми єдиної державної системи цивільного захисту населення і територій до оперативного реагування при загрозі та виникненні надзвичайних ситуацій.</w:t>
      </w:r>
    </w:p>
    <w:p w14:paraId="03A0769C">
      <w:pPr>
        <w:jc w:val="both"/>
        <w:rPr>
          <w:sz w:val="28"/>
          <w:szCs w:val="28"/>
        </w:rPr>
      </w:pPr>
    </w:p>
    <w:tbl>
      <w:tblPr>
        <w:tblStyle w:val="5"/>
        <w:tblW w:w="1492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371"/>
        <w:gridCol w:w="4678"/>
        <w:gridCol w:w="2126"/>
      </w:tblGrid>
      <w:tr w14:paraId="27B9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47" w:type="dxa"/>
            <w:tcBorders>
              <w:top w:val="single" w:color="auto" w:sz="4" w:space="0"/>
              <w:left w:val="single" w:color="auto" w:sz="4" w:space="0"/>
              <w:bottom w:val="single" w:color="auto" w:sz="4" w:space="0"/>
              <w:right w:val="single" w:color="auto" w:sz="4" w:space="0"/>
            </w:tcBorders>
            <w:noWrap w:val="0"/>
            <w:vAlign w:val="top"/>
          </w:tcPr>
          <w:p w14:paraId="509DC258">
            <w:pPr>
              <w:jc w:val="center"/>
              <w:rPr>
                <w:b/>
                <w:bCs/>
                <w:sz w:val="22"/>
                <w:szCs w:val="22"/>
              </w:rPr>
            </w:pPr>
            <w:r>
              <w:rPr>
                <w:b/>
                <w:bCs/>
                <w:sz w:val="22"/>
                <w:szCs w:val="22"/>
              </w:rPr>
              <w:t xml:space="preserve">№ </w:t>
            </w:r>
          </w:p>
          <w:p w14:paraId="01B91FF3">
            <w:pPr>
              <w:jc w:val="center"/>
              <w:rPr>
                <w:b/>
                <w:bCs/>
                <w:sz w:val="22"/>
                <w:szCs w:val="22"/>
              </w:rPr>
            </w:pPr>
            <w:r>
              <w:rPr>
                <w:b/>
                <w:bCs/>
                <w:sz w:val="22"/>
                <w:szCs w:val="22"/>
              </w:rPr>
              <w:t>з/п</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EFF0864">
            <w:pPr>
              <w:pStyle w:val="2"/>
              <w:jc w:val="center"/>
              <w:rPr>
                <w:rFonts w:ascii="Times New Roman" w:hAnsi="Times New Roman"/>
                <w:sz w:val="22"/>
                <w:szCs w:val="22"/>
              </w:rPr>
            </w:pPr>
            <w:r>
              <w:rPr>
                <w:rFonts w:ascii="Times New Roman" w:hAnsi="Times New Roman"/>
                <w:sz w:val="22"/>
                <w:szCs w:val="22"/>
              </w:rPr>
              <w:t>Заходи</w:t>
            </w:r>
          </w:p>
        </w:tc>
        <w:tc>
          <w:tcPr>
            <w:tcW w:w="4678" w:type="dxa"/>
            <w:tcBorders>
              <w:top w:val="single" w:color="auto" w:sz="4" w:space="0"/>
              <w:left w:val="single" w:color="auto" w:sz="4" w:space="0"/>
              <w:bottom w:val="single" w:color="auto" w:sz="4" w:space="0"/>
              <w:right w:val="single" w:color="auto" w:sz="4" w:space="0"/>
            </w:tcBorders>
            <w:noWrap w:val="0"/>
            <w:vAlign w:val="center"/>
          </w:tcPr>
          <w:p w14:paraId="3C6E2E1E">
            <w:pPr>
              <w:jc w:val="center"/>
              <w:rPr>
                <w:b/>
                <w:bCs/>
                <w:sz w:val="22"/>
                <w:szCs w:val="22"/>
              </w:rPr>
            </w:pPr>
            <w:r>
              <w:rPr>
                <w:b/>
                <w:bCs/>
                <w:sz w:val="22"/>
                <w:szCs w:val="22"/>
              </w:rPr>
              <w:t>Відповідальні за виконання</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5BAED35">
            <w:pPr>
              <w:jc w:val="center"/>
              <w:rPr>
                <w:b/>
                <w:bCs/>
                <w:sz w:val="22"/>
                <w:szCs w:val="22"/>
              </w:rPr>
            </w:pPr>
            <w:r>
              <w:rPr>
                <w:b/>
                <w:bCs/>
                <w:sz w:val="22"/>
                <w:szCs w:val="22"/>
              </w:rPr>
              <w:t>Термін виконання</w:t>
            </w:r>
          </w:p>
        </w:tc>
      </w:tr>
      <w:tr w14:paraId="7201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47" w:type="dxa"/>
            <w:tcBorders>
              <w:top w:val="single" w:color="auto" w:sz="4" w:space="0"/>
              <w:left w:val="single" w:color="auto" w:sz="4" w:space="0"/>
              <w:bottom w:val="single" w:color="auto" w:sz="4" w:space="0"/>
              <w:right w:val="single" w:color="auto" w:sz="4" w:space="0"/>
            </w:tcBorders>
            <w:noWrap w:val="0"/>
            <w:vAlign w:val="top"/>
          </w:tcPr>
          <w:p w14:paraId="0B9F823A">
            <w:pPr>
              <w:jc w:val="center"/>
              <w:rPr>
                <w:sz w:val="22"/>
                <w:szCs w:val="22"/>
              </w:rPr>
            </w:pPr>
            <w:r>
              <w:rPr>
                <w:sz w:val="22"/>
                <w:szCs w:val="22"/>
              </w:rPr>
              <w:t>1</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3E6FF2AF">
            <w:pPr>
              <w:jc w:val="both"/>
              <w:rPr>
                <w:rFonts w:hint="default"/>
                <w:sz w:val="22"/>
                <w:szCs w:val="22"/>
                <w:lang w:val="uk-UA"/>
              </w:rPr>
            </w:pPr>
            <w:r>
              <w:rPr>
                <w:sz w:val="22"/>
                <w:szCs w:val="22"/>
                <w:lang w:val="uk-UA"/>
              </w:rPr>
              <w:t>Забезпечити</w:t>
            </w:r>
            <w:r>
              <w:rPr>
                <w:rFonts w:hint="default"/>
                <w:sz w:val="22"/>
                <w:szCs w:val="22"/>
                <w:lang w:val="uk-UA"/>
              </w:rPr>
              <w:t xml:space="preserve"> виконання наданих рекомендацій  від уповноважених </w:t>
            </w:r>
            <w:r>
              <w:rPr>
                <w:sz w:val="22"/>
                <w:szCs w:val="22"/>
              </w:rPr>
              <w:t xml:space="preserve"> органів управління та сил</w:t>
            </w:r>
            <w:r>
              <w:rPr>
                <w:rFonts w:hint="default"/>
                <w:sz w:val="22"/>
                <w:szCs w:val="22"/>
                <w:lang w:val="uk-UA"/>
              </w:rPr>
              <w:t>,</w:t>
            </w:r>
            <w:r>
              <w:rPr>
                <w:sz w:val="22"/>
                <w:szCs w:val="22"/>
              </w:rPr>
              <w:t xml:space="preserve"> </w:t>
            </w:r>
            <w:r>
              <w:rPr>
                <w:sz w:val="22"/>
                <w:szCs w:val="22"/>
                <w:lang w:val="uk-UA"/>
              </w:rPr>
              <w:t>задіяних</w:t>
            </w:r>
            <w:r>
              <w:rPr>
                <w:rFonts w:hint="default"/>
                <w:sz w:val="22"/>
                <w:szCs w:val="22"/>
                <w:lang w:val="uk-UA"/>
              </w:rPr>
              <w:t xml:space="preserve"> </w:t>
            </w:r>
            <w:r>
              <w:rPr>
                <w:sz w:val="22"/>
                <w:szCs w:val="22"/>
              </w:rPr>
              <w:t>під час пропуску льодоходу, весняної повені та дощових паводків</w:t>
            </w:r>
            <w:r>
              <w:rPr>
                <w:rFonts w:hint="default"/>
                <w:sz w:val="22"/>
                <w:szCs w:val="22"/>
                <w:lang w:val="uk-UA"/>
              </w:rPr>
              <w:t>.</w:t>
            </w:r>
          </w:p>
          <w:p w14:paraId="595D599A">
            <w:pPr>
              <w:jc w:val="both"/>
              <w:rPr>
                <w:sz w:val="22"/>
                <w:szCs w:val="22"/>
              </w:rPr>
            </w:pPr>
            <w:r>
              <w:rPr>
                <w:sz w:val="22"/>
                <w:szCs w:val="22"/>
              </w:rPr>
              <w:t>З урахуванням попередніх оцінок та кліматичних екстремумів відкоригувати карти – схеми зон (населених пунктів, об’єктів) можливого виникнення надзвичайних ситуацій, пов’язаних із паводком та пропуском льодоходу і повені, визначивши об’єкти життєзабезпечення населення, транспорту, енергетики, зв’язку та інші об’єкти господарювання, що можуть зазнати негативного впливу природних явищ та розробити заходи щодо забезпечення їх сталого функціонування під час пропуску льодоходу, повені та паводків. Таблиця можливої паводкової обстановки на території Попівської сільської ради додається.</w:t>
            </w:r>
            <w:r>
              <w:rPr>
                <w:rFonts w:hint="default"/>
                <w:sz w:val="22"/>
                <w:szCs w:val="22"/>
                <w:lang w:val="uk-UA"/>
              </w:rPr>
              <w:t xml:space="preserve"> </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0E8E51C5">
            <w:pPr>
              <w:jc w:val="both"/>
              <w:rPr>
                <w:rFonts w:hint="default"/>
                <w:sz w:val="22"/>
                <w:szCs w:val="22"/>
                <w:lang w:val="uk-UA"/>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Старости старостинських округів, </w:t>
            </w:r>
            <w:r>
              <w:rPr>
                <w:sz w:val="22"/>
                <w:szCs w:val="22"/>
              </w:rPr>
              <w:t>Регіональний офіс водних ресурсів у Сумській області, Конотопський РЕМ ПАТ «Сумиобленерго, ДУ«Інфраструктура Сумщини»</w:t>
            </w:r>
            <w:r>
              <w:rPr>
                <w:rFonts w:hint="default"/>
                <w:sz w:val="22"/>
                <w:szCs w:val="22"/>
                <w:lang w:val="uk-UA"/>
              </w:rPr>
              <w:t xml:space="preserve">, </w:t>
            </w:r>
            <w:r>
              <w:rPr>
                <w:sz w:val="22"/>
                <w:szCs w:val="22"/>
              </w:rPr>
              <w:t>12-та державна пожежно-рятувальна частина управління ДСНС України в Сумській област</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85FB357">
            <w:pPr>
              <w:jc w:val="center"/>
              <w:rPr>
                <w:sz w:val="22"/>
                <w:szCs w:val="22"/>
              </w:rPr>
            </w:pPr>
            <w:r>
              <w:rPr>
                <w:sz w:val="22"/>
                <w:szCs w:val="22"/>
              </w:rPr>
              <w:t>До 10.2025 р.</w:t>
            </w:r>
          </w:p>
        </w:tc>
      </w:tr>
      <w:tr w14:paraId="4BF1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47" w:type="dxa"/>
            <w:tcBorders>
              <w:top w:val="single" w:color="auto" w:sz="4" w:space="0"/>
              <w:left w:val="single" w:color="auto" w:sz="4" w:space="0"/>
              <w:bottom w:val="single" w:color="auto" w:sz="4" w:space="0"/>
              <w:right w:val="single" w:color="auto" w:sz="4" w:space="0"/>
            </w:tcBorders>
            <w:noWrap w:val="0"/>
            <w:vAlign w:val="top"/>
          </w:tcPr>
          <w:p w14:paraId="0C38E019">
            <w:pPr>
              <w:rPr>
                <w:rFonts w:hint="default"/>
                <w:sz w:val="22"/>
                <w:szCs w:val="22"/>
                <w:lang w:val="uk-UA"/>
              </w:rPr>
            </w:pPr>
            <w:r>
              <w:rPr>
                <w:sz w:val="22"/>
                <w:szCs w:val="22"/>
              </w:rPr>
              <w:t xml:space="preserve">   </w:t>
            </w:r>
            <w:r>
              <w:rPr>
                <w:rFonts w:hint="default"/>
                <w:sz w:val="22"/>
                <w:szCs w:val="22"/>
                <w:lang w:val="uk-UA"/>
              </w:rPr>
              <w:t>2</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1FD4CC68">
            <w:pPr>
              <w:jc w:val="both"/>
              <w:rPr>
                <w:sz w:val="22"/>
                <w:szCs w:val="22"/>
              </w:rPr>
            </w:pPr>
            <w:r>
              <w:rPr>
                <w:sz w:val="22"/>
                <w:szCs w:val="22"/>
                <w:lang w:val="uk-UA"/>
              </w:rPr>
              <w:t>Підготувати</w:t>
            </w:r>
            <w:r>
              <w:rPr>
                <w:rFonts w:hint="default"/>
                <w:sz w:val="22"/>
                <w:szCs w:val="22"/>
                <w:lang w:val="uk-UA"/>
              </w:rPr>
              <w:t xml:space="preserve"> алгоритм взаємодії</w:t>
            </w:r>
            <w:r>
              <w:rPr>
                <w:sz w:val="22"/>
                <w:szCs w:val="22"/>
              </w:rPr>
              <w:t xml:space="preserve"> сил та засобів для  проведення запобіжних заходів та виконання робіт з ліквідації наслідків паводку, пропуску льодоходу  та  повені</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3C61F1BE">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керівники об’єктів господарської діяльності, </w:t>
            </w:r>
            <w:r>
              <w:rPr>
                <w:sz w:val="22"/>
                <w:szCs w:val="22"/>
              </w:rPr>
              <w:t xml:space="preserve">12-та державна пожежно-рятувальна частина управління ДСНС України в Сумській області, Регіональний офіс водних ресурсів у Сумській області, </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96600D3">
            <w:pPr>
              <w:jc w:val="center"/>
              <w:rPr>
                <w:sz w:val="22"/>
                <w:szCs w:val="22"/>
              </w:rPr>
            </w:pPr>
            <w:r>
              <w:rPr>
                <w:sz w:val="22"/>
                <w:szCs w:val="22"/>
              </w:rPr>
              <w:t>До 15.03.25 р.</w:t>
            </w:r>
          </w:p>
        </w:tc>
      </w:tr>
      <w:tr w14:paraId="1C97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7E44449F">
            <w:pPr>
              <w:jc w:val="center"/>
              <w:rPr>
                <w:rFonts w:hint="default"/>
                <w:sz w:val="22"/>
                <w:szCs w:val="22"/>
                <w:lang w:val="uk-UA"/>
              </w:rPr>
            </w:pPr>
            <w:r>
              <w:rPr>
                <w:rFonts w:hint="default"/>
                <w:sz w:val="22"/>
                <w:szCs w:val="22"/>
                <w:lang w:val="uk-UA"/>
              </w:rPr>
              <w:t>3</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F643BF1">
            <w:pPr>
              <w:jc w:val="both"/>
              <w:rPr>
                <w:sz w:val="22"/>
                <w:szCs w:val="22"/>
              </w:rPr>
            </w:pPr>
            <w:r>
              <w:rPr>
                <w:sz w:val="22"/>
                <w:szCs w:val="22"/>
                <w:lang w:val="uk-UA"/>
              </w:rPr>
              <w:t>Забезпечити</w:t>
            </w:r>
            <w:r>
              <w:rPr>
                <w:rFonts w:hint="default"/>
                <w:sz w:val="22"/>
                <w:szCs w:val="22"/>
                <w:lang w:val="uk-UA"/>
              </w:rPr>
              <w:t xml:space="preserve"> </w:t>
            </w:r>
            <w:r>
              <w:rPr>
                <w:sz w:val="22"/>
                <w:szCs w:val="22"/>
              </w:rPr>
              <w:t>порядок взаємодії органів виконавчої влади</w:t>
            </w:r>
            <w:r>
              <w:rPr>
                <w:rFonts w:hint="default"/>
                <w:sz w:val="22"/>
                <w:szCs w:val="22"/>
                <w:lang w:val="uk-UA"/>
              </w:rPr>
              <w:t xml:space="preserve"> Попівської сільської ради</w:t>
            </w:r>
            <w:r>
              <w:rPr>
                <w:sz w:val="22"/>
                <w:szCs w:val="22"/>
              </w:rPr>
              <w:t>, порядок і регламент зв’язку, інформування, оповіщення у разі виникнення надзвичайних ситуацій та виконання робіт з ліквідації наслідків льодоходу, повені та паводку</w:t>
            </w:r>
          </w:p>
          <w:p w14:paraId="2735CD83">
            <w:pPr>
              <w:jc w:val="both"/>
              <w:rPr>
                <w:sz w:val="22"/>
                <w:szCs w:val="22"/>
              </w:rPr>
            </w:pPr>
          </w:p>
        </w:tc>
        <w:tc>
          <w:tcPr>
            <w:tcW w:w="4678" w:type="dxa"/>
            <w:tcBorders>
              <w:top w:val="single" w:color="auto" w:sz="4" w:space="0"/>
              <w:left w:val="single" w:color="auto" w:sz="4" w:space="0"/>
              <w:bottom w:val="single" w:color="auto" w:sz="4" w:space="0"/>
              <w:right w:val="single" w:color="auto" w:sz="4" w:space="0"/>
            </w:tcBorders>
            <w:noWrap w:val="0"/>
            <w:vAlign w:val="top"/>
          </w:tcPr>
          <w:p w14:paraId="264A5753">
            <w:pPr>
              <w:jc w:val="both"/>
              <w:rPr>
                <w:sz w:val="22"/>
                <w:szCs w:val="22"/>
              </w:rPr>
            </w:pPr>
            <w:r>
              <w:rPr>
                <w:sz w:val="22"/>
                <w:szCs w:val="22"/>
                <w:lang w:val="uk-UA"/>
              </w:rPr>
              <w:t>Органи</w:t>
            </w:r>
            <w:r>
              <w:rPr>
                <w:rFonts w:hint="default"/>
                <w:sz w:val="22"/>
                <w:szCs w:val="22"/>
                <w:lang w:val="uk-UA"/>
              </w:rPr>
              <w:t xml:space="preserve"> виконавчої влади Попівської сільської ради, </w:t>
            </w:r>
            <w:r>
              <w:rPr>
                <w:sz w:val="22"/>
                <w:szCs w:val="22"/>
              </w:rPr>
              <w:t>Метеостанція Конотоп; Конотопський цех ТП № 5 Сумської філії ПАТ “Укртелеком”, 12-та державна пожежно-рятувальна частина управління ДСНС України в Сумській області, Конотопський ВП ГУНП України в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408FBAC">
            <w:pPr>
              <w:jc w:val="center"/>
              <w:rPr>
                <w:sz w:val="22"/>
                <w:szCs w:val="22"/>
              </w:rPr>
            </w:pPr>
            <w:r>
              <w:rPr>
                <w:sz w:val="22"/>
                <w:szCs w:val="22"/>
              </w:rPr>
              <w:t>До 15.03.25 р.</w:t>
            </w:r>
          </w:p>
          <w:p w14:paraId="7221BF2C">
            <w:pPr>
              <w:rPr>
                <w:sz w:val="22"/>
                <w:szCs w:val="22"/>
              </w:rPr>
            </w:pPr>
          </w:p>
          <w:p w14:paraId="07E29AC4">
            <w:pPr>
              <w:rPr>
                <w:sz w:val="22"/>
                <w:szCs w:val="22"/>
              </w:rPr>
            </w:pPr>
          </w:p>
          <w:p w14:paraId="6C86FA0F">
            <w:pPr>
              <w:rPr>
                <w:sz w:val="22"/>
                <w:szCs w:val="22"/>
              </w:rPr>
            </w:pPr>
          </w:p>
          <w:p w14:paraId="7C360526">
            <w:pPr>
              <w:rPr>
                <w:sz w:val="22"/>
                <w:szCs w:val="22"/>
              </w:rPr>
            </w:pPr>
          </w:p>
          <w:p w14:paraId="41D76CB9">
            <w:pPr>
              <w:rPr>
                <w:sz w:val="22"/>
                <w:szCs w:val="22"/>
              </w:rPr>
            </w:pPr>
          </w:p>
          <w:p w14:paraId="1365E3A0">
            <w:pPr>
              <w:jc w:val="center"/>
              <w:rPr>
                <w:sz w:val="22"/>
                <w:szCs w:val="22"/>
              </w:rPr>
            </w:pPr>
          </w:p>
        </w:tc>
      </w:tr>
      <w:tr w14:paraId="6852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41E2467B">
            <w:pPr>
              <w:jc w:val="center"/>
              <w:rPr>
                <w:rFonts w:hint="default"/>
                <w:sz w:val="22"/>
                <w:szCs w:val="22"/>
                <w:lang w:val="uk-UA"/>
              </w:rPr>
            </w:pPr>
            <w:r>
              <w:rPr>
                <w:rFonts w:hint="default"/>
                <w:sz w:val="22"/>
                <w:szCs w:val="22"/>
                <w:lang w:val="uk-UA"/>
              </w:rPr>
              <w:t>4</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28B7041C">
            <w:pPr>
              <w:jc w:val="both"/>
              <w:rPr>
                <w:sz w:val="22"/>
                <w:szCs w:val="22"/>
              </w:rPr>
            </w:pPr>
            <w:r>
              <w:rPr>
                <w:sz w:val="22"/>
                <w:szCs w:val="22"/>
              </w:rPr>
              <w:t>В разі необхідності своєчасно доводити попередження і оповіщення до населення, робочого персоналу та керівників усіх рівнів про можливу загрозу паводку, пропуску льодоходу і повені та їх орієнтовні масштаби</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4E56DF04">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rPr>
              <w:t>Старости</w:t>
            </w:r>
            <w:r>
              <w:rPr>
                <w:rFonts w:hint="default"/>
                <w:sz w:val="22"/>
                <w:szCs w:val="22"/>
                <w:lang w:val="uk-UA"/>
              </w:rPr>
              <w:t xml:space="preserve"> старостинських округів</w:t>
            </w:r>
            <w:r>
              <w:rPr>
                <w:sz w:val="22"/>
                <w:szCs w:val="22"/>
              </w:rPr>
              <w:t>, Метеостанція Конотоп</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8FDAF85">
            <w:pPr>
              <w:jc w:val="center"/>
              <w:rPr>
                <w:sz w:val="22"/>
                <w:szCs w:val="22"/>
              </w:rPr>
            </w:pPr>
            <w:r>
              <w:rPr>
                <w:sz w:val="22"/>
                <w:szCs w:val="22"/>
              </w:rPr>
              <w:t>2025 рік</w:t>
            </w:r>
          </w:p>
        </w:tc>
      </w:tr>
      <w:tr w14:paraId="5D5F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4B816301">
            <w:pPr>
              <w:jc w:val="center"/>
              <w:rPr>
                <w:rFonts w:hint="default"/>
                <w:sz w:val="22"/>
                <w:szCs w:val="22"/>
                <w:lang w:val="uk-UA"/>
              </w:rPr>
            </w:pPr>
            <w:r>
              <w:rPr>
                <w:rFonts w:hint="default"/>
                <w:sz w:val="22"/>
                <w:szCs w:val="22"/>
                <w:lang w:val="uk-UA"/>
              </w:rPr>
              <w:t>5</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6BF596DC">
            <w:pPr>
              <w:jc w:val="both"/>
              <w:rPr>
                <w:sz w:val="22"/>
                <w:szCs w:val="22"/>
              </w:rPr>
            </w:pPr>
            <w:r>
              <w:rPr>
                <w:sz w:val="22"/>
                <w:szCs w:val="22"/>
              </w:rPr>
              <w:t>В разі необхідності своєчасно створити оперативні штаби з безпечного пропуску паводку, льодоходу і повені та оперативні (мобільні) групи, з затвердженням регламенту їх роботи, у тому числі, при потребі, цілодобового чергування відповідальних працівників. Визначити сили реагування для оперативного проведення запобіжних заходів при можливих змінах паводкової ситуації, пропуску льодоходу, паводку і пошуково-рятувальних робіт</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61CB2601">
            <w:pPr>
              <w:jc w:val="both"/>
              <w:rPr>
                <w:sz w:val="22"/>
                <w:szCs w:val="22"/>
              </w:rPr>
            </w:pPr>
            <w:r>
              <w:rPr>
                <w:sz w:val="22"/>
                <w:szCs w:val="22"/>
              </w:rPr>
              <w:t>12-та державна пожежно-рятувальна частина управління ДСНС України в Сумській області, Конотопський ВП ГУНП України в Сумській області, Апарат Попівської сільської ради</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84A27DF">
            <w:pPr>
              <w:jc w:val="center"/>
              <w:rPr>
                <w:sz w:val="22"/>
                <w:szCs w:val="22"/>
              </w:rPr>
            </w:pPr>
            <w:r>
              <w:rPr>
                <w:sz w:val="22"/>
                <w:szCs w:val="22"/>
              </w:rPr>
              <w:t>2025 рік</w:t>
            </w:r>
          </w:p>
        </w:tc>
      </w:tr>
      <w:tr w14:paraId="103A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23E41EB9">
            <w:pPr>
              <w:jc w:val="center"/>
              <w:rPr>
                <w:rFonts w:hint="default"/>
                <w:sz w:val="22"/>
                <w:szCs w:val="22"/>
                <w:lang w:val="uk-UA"/>
              </w:rPr>
            </w:pPr>
            <w:r>
              <w:rPr>
                <w:rFonts w:hint="default"/>
                <w:sz w:val="22"/>
                <w:szCs w:val="22"/>
                <w:lang w:val="uk-UA"/>
              </w:rPr>
              <w:t>6</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3A15CB6A">
            <w:pPr>
              <w:jc w:val="both"/>
              <w:rPr>
                <w:sz w:val="22"/>
                <w:szCs w:val="22"/>
              </w:rPr>
            </w:pPr>
            <w:r>
              <w:rPr>
                <w:rFonts w:hint="default"/>
                <w:sz w:val="22"/>
                <w:szCs w:val="22"/>
                <w:lang w:val="uk-UA"/>
              </w:rPr>
              <w:t>Забезпечити участь представника Попівської сільської ради при п</w:t>
            </w:r>
            <w:r>
              <w:rPr>
                <w:sz w:val="22"/>
                <w:szCs w:val="22"/>
              </w:rPr>
              <w:t>еревір</w:t>
            </w:r>
            <w:r>
              <w:rPr>
                <w:sz w:val="22"/>
                <w:szCs w:val="22"/>
                <w:lang w:val="uk-UA"/>
              </w:rPr>
              <w:t>ці</w:t>
            </w:r>
            <w:r>
              <w:rPr>
                <w:sz w:val="22"/>
                <w:szCs w:val="22"/>
              </w:rPr>
              <w:t xml:space="preserve"> стан</w:t>
            </w:r>
            <w:r>
              <w:rPr>
                <w:sz w:val="22"/>
                <w:szCs w:val="22"/>
                <w:lang w:val="uk-UA"/>
              </w:rPr>
              <w:t>у</w:t>
            </w:r>
            <w:r>
              <w:rPr>
                <w:sz w:val="22"/>
                <w:szCs w:val="22"/>
              </w:rPr>
              <w:t xml:space="preserve"> меліоративних систем, ставків, малих водосховищ, гідротехнічних споруд на малих та середніх річках і вжити необхідних заходів для забезпечення їх готовності до пропуску весняної повені</w:t>
            </w:r>
          </w:p>
          <w:p w14:paraId="773D7510">
            <w:pPr>
              <w:jc w:val="both"/>
              <w:rPr>
                <w:sz w:val="22"/>
                <w:szCs w:val="22"/>
              </w:rPr>
            </w:pPr>
          </w:p>
        </w:tc>
        <w:tc>
          <w:tcPr>
            <w:tcW w:w="4678" w:type="dxa"/>
            <w:tcBorders>
              <w:top w:val="single" w:color="auto" w:sz="4" w:space="0"/>
              <w:left w:val="single" w:color="auto" w:sz="4" w:space="0"/>
              <w:bottom w:val="single" w:color="auto" w:sz="4" w:space="0"/>
              <w:right w:val="single" w:color="auto" w:sz="4" w:space="0"/>
            </w:tcBorders>
            <w:noWrap w:val="0"/>
            <w:vAlign w:val="top"/>
          </w:tcPr>
          <w:p w14:paraId="5CB80C6D">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rPr>
              <w:t>Старости</w:t>
            </w:r>
            <w:r>
              <w:rPr>
                <w:rFonts w:hint="default"/>
                <w:sz w:val="22"/>
                <w:szCs w:val="22"/>
                <w:lang w:val="uk-UA"/>
              </w:rPr>
              <w:t xml:space="preserve"> старостинських округів</w:t>
            </w:r>
            <w:r>
              <w:rPr>
                <w:sz w:val="22"/>
                <w:szCs w:val="22"/>
              </w:rPr>
              <w:t>,</w:t>
            </w:r>
            <w:r>
              <w:rPr>
                <w:rFonts w:hint="default"/>
                <w:sz w:val="22"/>
                <w:szCs w:val="22"/>
                <w:lang w:val="uk-UA"/>
              </w:rPr>
              <w:t xml:space="preserve"> </w:t>
            </w:r>
            <w:r>
              <w:rPr>
                <w:sz w:val="22"/>
                <w:szCs w:val="22"/>
              </w:rPr>
              <w:t>Регіональний офіс водних ресурсів у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FADAF35">
            <w:pPr>
              <w:jc w:val="center"/>
              <w:rPr>
                <w:sz w:val="22"/>
                <w:szCs w:val="22"/>
              </w:rPr>
            </w:pPr>
            <w:r>
              <w:rPr>
                <w:sz w:val="22"/>
                <w:szCs w:val="22"/>
              </w:rPr>
              <w:t>До 15.03.25 р.</w:t>
            </w:r>
          </w:p>
        </w:tc>
      </w:tr>
      <w:tr w14:paraId="4925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56F6EA9C">
            <w:pPr>
              <w:jc w:val="center"/>
              <w:rPr>
                <w:rFonts w:hint="default"/>
                <w:sz w:val="22"/>
                <w:szCs w:val="22"/>
                <w:lang w:val="uk-UA"/>
              </w:rPr>
            </w:pPr>
            <w:r>
              <w:rPr>
                <w:rFonts w:hint="default"/>
                <w:sz w:val="22"/>
                <w:szCs w:val="22"/>
                <w:lang w:val="uk-UA"/>
              </w:rPr>
              <w:t>7</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98084B8">
            <w:pPr>
              <w:jc w:val="both"/>
              <w:rPr>
                <w:sz w:val="22"/>
                <w:szCs w:val="22"/>
              </w:rPr>
            </w:pPr>
            <w:r>
              <w:rPr>
                <w:sz w:val="22"/>
                <w:szCs w:val="22"/>
              </w:rPr>
              <w:t xml:space="preserve">Підготувати для попередження і ліквідації негативних наслідків повені та паводків </w:t>
            </w:r>
            <w:r>
              <w:rPr>
                <w:sz w:val="22"/>
                <w:szCs w:val="22"/>
                <w:lang w:val="uk-UA"/>
              </w:rPr>
              <w:t>наявну</w:t>
            </w:r>
            <w:r>
              <w:rPr>
                <w:rFonts w:hint="default"/>
                <w:sz w:val="22"/>
                <w:szCs w:val="22"/>
                <w:lang w:val="uk-UA"/>
              </w:rPr>
              <w:t xml:space="preserve"> </w:t>
            </w:r>
            <w:r>
              <w:rPr>
                <w:sz w:val="22"/>
                <w:szCs w:val="22"/>
              </w:rPr>
              <w:t>інженерну  автомобільну  техніку, засоби евакуації людей,  автономні джерела живлення та освітлювання, засоби забезпечення питною водою, створити резерв пально-мастильних матеріалів;</w:t>
            </w:r>
            <w:r>
              <w:rPr>
                <w:rFonts w:hint="default"/>
                <w:sz w:val="22"/>
                <w:szCs w:val="22"/>
                <w:lang w:val="uk-UA"/>
              </w:rPr>
              <w:t xml:space="preserve"> </w:t>
            </w:r>
            <w:r>
              <w:rPr>
                <w:sz w:val="22"/>
                <w:szCs w:val="22"/>
              </w:rPr>
              <w:t>у разі потреби, згідно з укладеними договорами, привести в готовність інженерну та іншу техніку для роботи в умовах повені і можливої евакуації людей</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1C33804D">
            <w:pPr>
              <w:jc w:val="both"/>
              <w:rPr>
                <w:sz w:val="22"/>
                <w:szCs w:val="22"/>
              </w:rPr>
            </w:pPr>
            <w:r>
              <w:rPr>
                <w:sz w:val="22"/>
                <w:szCs w:val="22"/>
              </w:rPr>
              <w:t>Регіональний офіс водних ресурсів у Сумській області, Конотопський РЕМ ПАТ „Сумиобленерго”,</w:t>
            </w:r>
            <w:r>
              <w:rPr>
                <w:rFonts w:hint="default"/>
                <w:sz w:val="22"/>
                <w:szCs w:val="22"/>
                <w:lang w:val="uk-UA"/>
              </w:rPr>
              <w:t xml:space="preserve"> </w:t>
            </w:r>
            <w:r>
              <w:rPr>
                <w:sz w:val="22"/>
                <w:szCs w:val="22"/>
              </w:rPr>
              <w:t>12-та державна пожежно-рятувальна частина управління ДСНС України в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1790EB5">
            <w:pPr>
              <w:jc w:val="center"/>
              <w:rPr>
                <w:sz w:val="22"/>
                <w:szCs w:val="22"/>
              </w:rPr>
            </w:pPr>
            <w:r>
              <w:rPr>
                <w:sz w:val="22"/>
                <w:szCs w:val="22"/>
              </w:rPr>
              <w:t>До 15.03.25 р.</w:t>
            </w:r>
          </w:p>
          <w:p w14:paraId="00E8EF05">
            <w:pPr>
              <w:jc w:val="center"/>
              <w:rPr>
                <w:sz w:val="22"/>
                <w:szCs w:val="22"/>
              </w:rPr>
            </w:pPr>
          </w:p>
          <w:p w14:paraId="7E4A5AF3">
            <w:pPr>
              <w:jc w:val="center"/>
              <w:rPr>
                <w:sz w:val="22"/>
                <w:szCs w:val="22"/>
              </w:rPr>
            </w:pPr>
          </w:p>
          <w:p w14:paraId="105AFB7D">
            <w:pPr>
              <w:jc w:val="center"/>
              <w:rPr>
                <w:sz w:val="22"/>
                <w:szCs w:val="22"/>
              </w:rPr>
            </w:pPr>
          </w:p>
          <w:p w14:paraId="6B45DC14">
            <w:pPr>
              <w:jc w:val="center"/>
              <w:rPr>
                <w:sz w:val="22"/>
                <w:szCs w:val="22"/>
              </w:rPr>
            </w:pPr>
            <w:r>
              <w:rPr>
                <w:sz w:val="22"/>
                <w:szCs w:val="22"/>
              </w:rPr>
              <w:t xml:space="preserve"> </w:t>
            </w:r>
          </w:p>
        </w:tc>
      </w:tr>
      <w:tr w14:paraId="6D22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47" w:type="dxa"/>
            <w:tcBorders>
              <w:top w:val="single" w:color="auto" w:sz="4" w:space="0"/>
              <w:left w:val="single" w:color="auto" w:sz="4" w:space="0"/>
              <w:bottom w:val="single" w:color="auto" w:sz="4" w:space="0"/>
              <w:right w:val="single" w:color="auto" w:sz="4" w:space="0"/>
            </w:tcBorders>
            <w:noWrap w:val="0"/>
            <w:vAlign w:val="top"/>
          </w:tcPr>
          <w:p w14:paraId="1CB0B73F">
            <w:pPr>
              <w:jc w:val="center"/>
              <w:rPr>
                <w:rFonts w:hint="default"/>
                <w:sz w:val="22"/>
                <w:szCs w:val="22"/>
                <w:lang w:val="uk-UA"/>
              </w:rPr>
            </w:pPr>
            <w:r>
              <w:rPr>
                <w:rFonts w:hint="default"/>
                <w:sz w:val="22"/>
                <w:szCs w:val="22"/>
                <w:lang w:val="uk-UA"/>
              </w:rPr>
              <w:t>8</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66C676D">
            <w:pPr>
              <w:jc w:val="both"/>
              <w:rPr>
                <w:sz w:val="22"/>
                <w:szCs w:val="22"/>
              </w:rPr>
            </w:pPr>
            <w:r>
              <w:rPr>
                <w:sz w:val="22"/>
                <w:szCs w:val="22"/>
              </w:rPr>
              <w:t xml:space="preserve">Провести </w:t>
            </w:r>
            <w:r>
              <w:rPr>
                <w:sz w:val="22"/>
                <w:szCs w:val="22"/>
                <w:lang w:val="uk-UA"/>
              </w:rPr>
              <w:t>звірку</w:t>
            </w:r>
            <w:r>
              <w:rPr>
                <w:sz w:val="22"/>
                <w:szCs w:val="22"/>
              </w:rPr>
              <w:t xml:space="preserve"> наявних відомчих, приватних плавзасобів та підготувати їх до залучення в разі потреби до дій в умовах весняної повені</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4C300B17">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Старости старостинських округів, </w:t>
            </w:r>
            <w:r>
              <w:rPr>
                <w:sz w:val="22"/>
                <w:szCs w:val="22"/>
              </w:rPr>
              <w:t>12-та державна пожежно-рятувальна частина управління ДСНС України в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856F120">
            <w:pPr>
              <w:jc w:val="center"/>
              <w:rPr>
                <w:sz w:val="22"/>
                <w:szCs w:val="22"/>
              </w:rPr>
            </w:pPr>
            <w:r>
              <w:rPr>
                <w:sz w:val="22"/>
                <w:szCs w:val="22"/>
              </w:rPr>
              <w:t>До 15.03.25 р.</w:t>
            </w:r>
          </w:p>
        </w:tc>
      </w:tr>
      <w:tr w14:paraId="0F42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098C39FB">
            <w:pPr>
              <w:jc w:val="center"/>
              <w:rPr>
                <w:rFonts w:hint="default"/>
                <w:sz w:val="22"/>
                <w:szCs w:val="22"/>
                <w:lang w:val="uk-UA"/>
              </w:rPr>
            </w:pPr>
            <w:r>
              <w:rPr>
                <w:rFonts w:hint="default"/>
                <w:sz w:val="22"/>
                <w:szCs w:val="22"/>
                <w:lang w:val="uk-UA"/>
              </w:rPr>
              <w:t>9</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244ECD60">
            <w:pPr>
              <w:jc w:val="both"/>
              <w:rPr>
                <w:sz w:val="22"/>
                <w:szCs w:val="22"/>
              </w:rPr>
            </w:pPr>
            <w:r>
              <w:rPr>
                <w:sz w:val="22"/>
                <w:szCs w:val="22"/>
              </w:rPr>
              <w:t>Пр</w:t>
            </w:r>
            <w:r>
              <w:rPr>
                <w:sz w:val="22"/>
                <w:szCs w:val="22"/>
                <w:lang w:val="uk-UA"/>
              </w:rPr>
              <w:t>ийняти</w:t>
            </w:r>
            <w:r>
              <w:rPr>
                <w:rFonts w:hint="default"/>
                <w:sz w:val="22"/>
                <w:szCs w:val="22"/>
                <w:lang w:val="uk-UA"/>
              </w:rPr>
              <w:t xml:space="preserve"> участь у</w:t>
            </w:r>
            <w:r>
              <w:rPr>
                <w:sz w:val="22"/>
                <w:szCs w:val="22"/>
              </w:rPr>
              <w:t xml:space="preserve"> навчанн</w:t>
            </w:r>
            <w:r>
              <w:rPr>
                <w:sz w:val="22"/>
                <w:szCs w:val="22"/>
                <w:lang w:val="uk-UA"/>
              </w:rPr>
              <w:t>і</w:t>
            </w:r>
            <w:r>
              <w:rPr>
                <w:sz w:val="22"/>
                <w:szCs w:val="22"/>
              </w:rPr>
              <w:t xml:space="preserve"> та тренуванн</w:t>
            </w:r>
            <w:r>
              <w:rPr>
                <w:sz w:val="22"/>
                <w:szCs w:val="22"/>
                <w:lang w:val="uk-UA"/>
              </w:rPr>
              <w:t>і</w:t>
            </w:r>
            <w:r>
              <w:rPr>
                <w:sz w:val="22"/>
                <w:szCs w:val="22"/>
              </w:rPr>
              <w:t xml:space="preserve"> відповідних органів управління і формувань щодо дій в умовах пропуску льодоходу, паводку і  повені</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27F1194B">
            <w:pPr>
              <w:jc w:val="both"/>
              <w:rPr>
                <w:rFonts w:hint="default"/>
                <w:sz w:val="22"/>
                <w:szCs w:val="22"/>
                <w:lang w:val="uk-UA"/>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rPr>
              <w:t>Старости</w:t>
            </w:r>
            <w:r>
              <w:rPr>
                <w:rFonts w:hint="default"/>
                <w:sz w:val="22"/>
                <w:szCs w:val="22"/>
                <w:lang w:val="uk-UA"/>
              </w:rPr>
              <w:t xml:space="preserve"> старостинських округів</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D34C045">
            <w:pPr>
              <w:jc w:val="center"/>
              <w:rPr>
                <w:sz w:val="22"/>
                <w:szCs w:val="22"/>
              </w:rPr>
            </w:pPr>
            <w:r>
              <w:rPr>
                <w:sz w:val="22"/>
                <w:szCs w:val="22"/>
              </w:rPr>
              <w:t>До 15.03.25 р.</w:t>
            </w:r>
          </w:p>
        </w:tc>
      </w:tr>
      <w:tr w14:paraId="5E5D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504B6EE3">
            <w:pPr>
              <w:jc w:val="center"/>
              <w:rPr>
                <w:rFonts w:hint="default"/>
                <w:sz w:val="22"/>
                <w:szCs w:val="22"/>
                <w:lang w:val="uk-UA"/>
              </w:rPr>
            </w:pPr>
            <w:r>
              <w:rPr>
                <w:rFonts w:hint="default"/>
                <w:sz w:val="22"/>
                <w:szCs w:val="22"/>
                <w:lang w:val="uk-UA"/>
              </w:rPr>
              <w:t>10</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B66796F">
            <w:pPr>
              <w:jc w:val="both"/>
              <w:rPr>
                <w:sz w:val="22"/>
                <w:szCs w:val="22"/>
              </w:rPr>
            </w:pPr>
            <w:r>
              <w:rPr>
                <w:sz w:val="22"/>
                <w:szCs w:val="22"/>
              </w:rPr>
              <w:t xml:space="preserve">Визначити у складі місцевих матеріальних резервів, призначених для запобігання  і ліквідації надзвичайних ситуацій необхідний запас пально-мастильних, будівельних матеріалів, засобів захисного одягу, тощо. Забезпечити його своєчасне та раціональне розміщення поблизу зон можливих затоплень      </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79B2F7C5">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rPr>
              <w:t>Старости</w:t>
            </w:r>
            <w:r>
              <w:rPr>
                <w:rFonts w:hint="default"/>
                <w:sz w:val="22"/>
                <w:szCs w:val="22"/>
                <w:lang w:val="uk-UA"/>
              </w:rPr>
              <w:t xml:space="preserve"> старостинських округів</w:t>
            </w:r>
            <w:r>
              <w:rPr>
                <w:sz w:val="22"/>
                <w:szCs w:val="22"/>
              </w:rPr>
              <w:t xml:space="preserve">, </w:t>
            </w:r>
            <w:r>
              <w:rPr>
                <w:sz w:val="22"/>
                <w:szCs w:val="22"/>
                <w:lang w:val="uk-UA"/>
              </w:rPr>
              <w:t>Відділ</w:t>
            </w:r>
            <w:r>
              <w:rPr>
                <w:rFonts w:hint="default"/>
                <w:sz w:val="22"/>
                <w:szCs w:val="22"/>
                <w:lang w:val="uk-UA"/>
              </w:rPr>
              <w:t xml:space="preserve"> бухгалтерського обліку</w:t>
            </w:r>
            <w:r>
              <w:rPr>
                <w:sz w:val="22"/>
                <w:szCs w:val="22"/>
              </w:rPr>
              <w:t xml:space="preserve"> Попівської сільської ради</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DA4656">
            <w:pPr>
              <w:jc w:val="center"/>
              <w:rPr>
                <w:sz w:val="22"/>
                <w:szCs w:val="22"/>
              </w:rPr>
            </w:pPr>
            <w:r>
              <w:rPr>
                <w:sz w:val="22"/>
                <w:szCs w:val="22"/>
              </w:rPr>
              <w:t xml:space="preserve">До 15.03.25 р. </w:t>
            </w:r>
          </w:p>
        </w:tc>
      </w:tr>
      <w:tr w14:paraId="2069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6B41E297">
            <w:pPr>
              <w:jc w:val="center"/>
              <w:rPr>
                <w:rFonts w:hint="default"/>
                <w:sz w:val="22"/>
                <w:szCs w:val="22"/>
                <w:lang w:val="uk-UA"/>
              </w:rPr>
            </w:pPr>
            <w:r>
              <w:rPr>
                <w:sz w:val="22"/>
                <w:szCs w:val="22"/>
              </w:rPr>
              <w:t>1</w:t>
            </w:r>
            <w:r>
              <w:rPr>
                <w:rFonts w:hint="default"/>
                <w:sz w:val="22"/>
                <w:szCs w:val="22"/>
                <w:lang w:val="uk-UA"/>
              </w:rPr>
              <w:t>1</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16DD16B6">
            <w:pPr>
              <w:jc w:val="both"/>
              <w:rPr>
                <w:sz w:val="22"/>
                <w:szCs w:val="22"/>
              </w:rPr>
            </w:pPr>
            <w:r>
              <w:rPr>
                <w:sz w:val="22"/>
                <w:szCs w:val="22"/>
              </w:rPr>
              <w:t>П</w:t>
            </w:r>
            <w:r>
              <w:rPr>
                <w:sz w:val="22"/>
                <w:szCs w:val="22"/>
                <w:lang w:val="uk-UA"/>
              </w:rPr>
              <w:t>рийняти</w:t>
            </w:r>
            <w:r>
              <w:rPr>
                <w:rFonts w:hint="default"/>
                <w:sz w:val="22"/>
                <w:szCs w:val="22"/>
                <w:lang w:val="uk-UA"/>
              </w:rPr>
              <w:t xml:space="preserve"> участь у обстеженні </w:t>
            </w:r>
            <w:r>
              <w:rPr>
                <w:sz w:val="22"/>
                <w:szCs w:val="22"/>
              </w:rPr>
              <w:t>стану готовності водогосподарських, гідротехнічних, відомчих споруд та об’єктів, які знаходяться в зоні впливу шкідливої дії льодоходу, повені та дощових паводків. Особливу увагу звернути на стан об’єктів забезпечення життєдіяльності населення і галузей економіки, у тому числі мостів, тунелів, ліній зв’язку та електромереж, систем зливної каналізації, , тощо</w:t>
            </w:r>
          </w:p>
          <w:p w14:paraId="16E1D523">
            <w:pPr>
              <w:jc w:val="both"/>
              <w:rPr>
                <w:sz w:val="22"/>
                <w:szCs w:val="22"/>
              </w:rPr>
            </w:pPr>
          </w:p>
        </w:tc>
        <w:tc>
          <w:tcPr>
            <w:tcW w:w="4678" w:type="dxa"/>
            <w:tcBorders>
              <w:top w:val="single" w:color="auto" w:sz="4" w:space="0"/>
              <w:left w:val="single" w:color="auto" w:sz="4" w:space="0"/>
              <w:bottom w:val="single" w:color="auto" w:sz="4" w:space="0"/>
              <w:right w:val="single" w:color="auto" w:sz="4" w:space="0"/>
            </w:tcBorders>
            <w:noWrap w:val="0"/>
            <w:vAlign w:val="top"/>
          </w:tcPr>
          <w:p w14:paraId="372D9975">
            <w:pPr>
              <w:jc w:val="both"/>
              <w:rPr>
                <w:sz w:val="22"/>
                <w:szCs w:val="22"/>
              </w:rPr>
            </w:pPr>
            <w:r>
              <w:rPr>
                <w:sz w:val="22"/>
                <w:szCs w:val="22"/>
              </w:rPr>
              <w:t>Регіональний офіс водних ресурсів у Сумській області, філія «Конотопський райавтодор» ДП “Сумський облавтодор”, Конотопський цех ТП № 5 Сумської філії ПАТ „Укртелеком.”, Конотопський РЕМ   ПАТ „Сумиобленерго”, Конотопське УЕГГ “Сумигаз”</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83F9D45">
            <w:pPr>
              <w:jc w:val="center"/>
              <w:rPr>
                <w:color w:val="FF0000"/>
                <w:sz w:val="22"/>
                <w:szCs w:val="22"/>
              </w:rPr>
            </w:pPr>
            <w:r>
              <w:rPr>
                <w:sz w:val="22"/>
                <w:szCs w:val="22"/>
              </w:rPr>
              <w:t>До 15.03.25 р.</w:t>
            </w:r>
          </w:p>
        </w:tc>
      </w:tr>
      <w:tr w14:paraId="546F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4CAB740F">
            <w:pPr>
              <w:jc w:val="center"/>
              <w:rPr>
                <w:rFonts w:hint="default"/>
                <w:sz w:val="22"/>
                <w:szCs w:val="22"/>
                <w:lang w:val="uk-UA"/>
              </w:rPr>
            </w:pPr>
            <w:r>
              <w:rPr>
                <w:sz w:val="22"/>
                <w:szCs w:val="22"/>
              </w:rPr>
              <w:t>1</w:t>
            </w:r>
            <w:r>
              <w:rPr>
                <w:rFonts w:hint="default"/>
                <w:sz w:val="22"/>
                <w:szCs w:val="22"/>
                <w:lang w:val="uk-UA"/>
              </w:rPr>
              <w:t>2</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3DE4313E">
            <w:pPr>
              <w:jc w:val="both"/>
              <w:rPr>
                <w:sz w:val="22"/>
                <w:szCs w:val="22"/>
              </w:rPr>
            </w:pPr>
            <w:r>
              <w:rPr>
                <w:sz w:val="22"/>
                <w:szCs w:val="22"/>
              </w:rPr>
              <w:t>Організувати захист доріг, мостів, інших інженерних споруд на шляхах сполучення</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4341F4AD">
            <w:pPr>
              <w:jc w:val="both"/>
              <w:rPr>
                <w:sz w:val="22"/>
                <w:szCs w:val="22"/>
              </w:rPr>
            </w:pPr>
            <w:r>
              <w:rPr>
                <w:rFonts w:hint="default"/>
                <w:sz w:val="22"/>
                <w:szCs w:val="22"/>
                <w:lang w:val="uk-UA"/>
              </w:rPr>
              <w:t xml:space="preserve"> </w:t>
            </w:r>
            <w:r>
              <w:rPr>
                <w:sz w:val="22"/>
                <w:szCs w:val="22"/>
              </w:rPr>
              <w:t xml:space="preserve">ДУ «Інфраструктура Сумщини”, </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55C7F8F">
            <w:pPr>
              <w:jc w:val="center"/>
              <w:rPr>
                <w:sz w:val="22"/>
                <w:szCs w:val="22"/>
              </w:rPr>
            </w:pPr>
            <w:r>
              <w:rPr>
                <w:sz w:val="22"/>
                <w:szCs w:val="22"/>
              </w:rPr>
              <w:t>До 15.03.25 р.</w:t>
            </w:r>
          </w:p>
        </w:tc>
      </w:tr>
      <w:tr w14:paraId="4387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080C8BF9">
            <w:pPr>
              <w:jc w:val="center"/>
              <w:rPr>
                <w:rFonts w:hint="default"/>
                <w:sz w:val="22"/>
                <w:szCs w:val="22"/>
                <w:lang w:val="uk-UA"/>
              </w:rPr>
            </w:pPr>
            <w:r>
              <w:rPr>
                <w:sz w:val="22"/>
                <w:szCs w:val="22"/>
              </w:rPr>
              <w:t>1</w:t>
            </w:r>
            <w:r>
              <w:rPr>
                <w:rFonts w:hint="default"/>
                <w:sz w:val="22"/>
                <w:szCs w:val="22"/>
                <w:lang w:val="uk-UA"/>
              </w:rPr>
              <w:t>3</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7AD3B965">
            <w:pPr>
              <w:jc w:val="both"/>
              <w:rPr>
                <w:sz w:val="22"/>
                <w:szCs w:val="22"/>
              </w:rPr>
            </w:pPr>
            <w:r>
              <w:rPr>
                <w:sz w:val="22"/>
                <w:szCs w:val="22"/>
              </w:rPr>
              <w:t>Забезпечит</w:t>
            </w:r>
            <w:r>
              <w:rPr>
                <w:sz w:val="22"/>
                <w:szCs w:val="22"/>
                <w:lang w:val="uk-UA"/>
              </w:rPr>
              <w:t>и</w:t>
            </w:r>
            <w:r>
              <w:rPr>
                <w:sz w:val="22"/>
                <w:szCs w:val="22"/>
              </w:rPr>
              <w:t xml:space="preserve"> зв’яз</w:t>
            </w:r>
            <w:r>
              <w:rPr>
                <w:sz w:val="22"/>
                <w:szCs w:val="22"/>
                <w:lang w:val="uk-UA"/>
              </w:rPr>
              <w:t>ок</w:t>
            </w:r>
            <w:r>
              <w:rPr>
                <w:sz w:val="22"/>
                <w:szCs w:val="22"/>
              </w:rPr>
              <w:t xml:space="preserve"> для передачі інформацій в комісію з питань техногенно-екологічної безпеки та надзвичайних ситуацій. </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71053FB5">
            <w:pPr>
              <w:ind w:left="-108" w:right="-108"/>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виконавчі органи Попівської сільської ради, </w:t>
            </w:r>
            <w:r>
              <w:rPr>
                <w:sz w:val="22"/>
                <w:szCs w:val="22"/>
              </w:rPr>
              <w:t>Конотопський цех ТП № 5 Сумської філії ПАТ „Укртелеком”, Конотопський РЕМ ПАТ «Сумиобленерго»</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A829A64">
            <w:pPr>
              <w:jc w:val="center"/>
              <w:rPr>
                <w:sz w:val="22"/>
                <w:szCs w:val="22"/>
              </w:rPr>
            </w:pPr>
            <w:r>
              <w:rPr>
                <w:sz w:val="22"/>
                <w:szCs w:val="22"/>
              </w:rPr>
              <w:t xml:space="preserve">У  період </w:t>
            </w:r>
          </w:p>
          <w:p w14:paraId="400CD136">
            <w:pPr>
              <w:jc w:val="center"/>
              <w:rPr>
                <w:sz w:val="22"/>
                <w:szCs w:val="22"/>
              </w:rPr>
            </w:pPr>
            <w:r>
              <w:rPr>
                <w:sz w:val="22"/>
                <w:szCs w:val="22"/>
              </w:rPr>
              <w:t>проходження паводка, льодоходу та повені</w:t>
            </w:r>
          </w:p>
        </w:tc>
      </w:tr>
      <w:tr w14:paraId="7E92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70103BBC">
            <w:pPr>
              <w:jc w:val="center"/>
              <w:rPr>
                <w:rFonts w:hint="default"/>
                <w:sz w:val="22"/>
                <w:szCs w:val="22"/>
                <w:lang w:val="uk-UA"/>
              </w:rPr>
            </w:pPr>
            <w:r>
              <w:rPr>
                <w:sz w:val="22"/>
                <w:szCs w:val="22"/>
              </w:rPr>
              <w:t>1</w:t>
            </w:r>
            <w:r>
              <w:rPr>
                <w:rFonts w:hint="default"/>
                <w:sz w:val="22"/>
                <w:szCs w:val="22"/>
                <w:lang w:val="uk-UA"/>
              </w:rPr>
              <w:t>4</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4119D40B">
            <w:pPr>
              <w:jc w:val="both"/>
              <w:rPr>
                <w:sz w:val="22"/>
                <w:szCs w:val="22"/>
              </w:rPr>
            </w:pPr>
            <w:r>
              <w:rPr>
                <w:sz w:val="22"/>
                <w:szCs w:val="22"/>
              </w:rPr>
              <w:t>Здійснити заходи щодо забезпечення безперебійної роботи водозаборів господарсько-питного призначення, водопровідно – каналізаційних споруд і мереж, систем зливової каналізації, дренажних систем, природних і штучних дренажів для відведення талої та дощової води населених пунктів в умовах можливої повені та паводків</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3ADB37FB">
            <w:pPr>
              <w:jc w:val="both"/>
              <w:rPr>
                <w:rFonts w:hint="default"/>
                <w:sz w:val="22"/>
                <w:szCs w:val="22"/>
                <w:lang w:val="uk-UA"/>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иконавчі органи Попівської сільської ради, старости старостинських округів, </w:t>
            </w:r>
            <w:r>
              <w:rPr>
                <w:sz w:val="22"/>
                <w:szCs w:val="22"/>
              </w:rPr>
              <w:t>12-та державна пожежно-рятувальна частина управління ДСНС України в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8DB9AF5">
            <w:pPr>
              <w:jc w:val="center"/>
              <w:rPr>
                <w:sz w:val="22"/>
                <w:szCs w:val="22"/>
              </w:rPr>
            </w:pPr>
            <w:r>
              <w:rPr>
                <w:sz w:val="22"/>
                <w:szCs w:val="22"/>
              </w:rPr>
              <w:t xml:space="preserve">У  період </w:t>
            </w:r>
          </w:p>
          <w:p w14:paraId="308FA7E6">
            <w:pPr>
              <w:jc w:val="center"/>
              <w:rPr>
                <w:sz w:val="22"/>
                <w:szCs w:val="22"/>
              </w:rPr>
            </w:pPr>
            <w:r>
              <w:rPr>
                <w:sz w:val="22"/>
                <w:szCs w:val="22"/>
              </w:rPr>
              <w:t>формування і</w:t>
            </w:r>
          </w:p>
          <w:p w14:paraId="74AF3C57">
            <w:pPr>
              <w:jc w:val="center"/>
              <w:rPr>
                <w:sz w:val="22"/>
                <w:szCs w:val="22"/>
              </w:rPr>
            </w:pPr>
            <w:r>
              <w:rPr>
                <w:sz w:val="22"/>
                <w:szCs w:val="22"/>
              </w:rPr>
              <w:t>проходження паводка, льодоходу</w:t>
            </w:r>
          </w:p>
        </w:tc>
      </w:tr>
      <w:tr w14:paraId="7D66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22C9EE28">
            <w:pPr>
              <w:jc w:val="center"/>
              <w:rPr>
                <w:rFonts w:hint="default"/>
                <w:sz w:val="22"/>
                <w:szCs w:val="22"/>
                <w:lang w:val="uk-UA"/>
              </w:rPr>
            </w:pPr>
            <w:r>
              <w:rPr>
                <w:sz w:val="22"/>
                <w:szCs w:val="22"/>
              </w:rPr>
              <w:t>1</w:t>
            </w:r>
            <w:r>
              <w:rPr>
                <w:rFonts w:hint="default"/>
                <w:sz w:val="22"/>
                <w:szCs w:val="22"/>
                <w:lang w:val="uk-UA"/>
              </w:rPr>
              <w:t>5</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14F89245">
            <w:pPr>
              <w:jc w:val="both"/>
              <w:rPr>
                <w:sz w:val="22"/>
                <w:szCs w:val="22"/>
              </w:rPr>
            </w:pPr>
            <w:r>
              <w:rPr>
                <w:sz w:val="22"/>
                <w:szCs w:val="22"/>
              </w:rPr>
              <w:t xml:space="preserve">Проводити спостереження за розвитком повені,  паводків та динамікою зон затоплення з метою своєчасного здійснення оперативних заходів щодо захисту населення і зменшення збитків об’єктам економіки  </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412760C6">
            <w:pPr>
              <w:pStyle w:val="9"/>
              <w:spacing w:after="0"/>
              <w:jc w:val="both"/>
              <w:rPr>
                <w:sz w:val="22"/>
                <w:szCs w:val="22"/>
              </w:rPr>
            </w:pPr>
            <w:r>
              <w:rPr>
                <w:rFonts w:hint="default"/>
                <w:sz w:val="22"/>
                <w:szCs w:val="22"/>
                <w:lang w:val="uk-UA"/>
              </w:rPr>
              <w:t xml:space="preserve"> </w:t>
            </w:r>
            <w:r>
              <w:rPr>
                <w:sz w:val="22"/>
                <w:szCs w:val="22"/>
              </w:rPr>
              <w:t>Метеоцентр Конотоп, Регіональний офіс водних ресурсів у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731C7A9">
            <w:pPr>
              <w:jc w:val="center"/>
              <w:rPr>
                <w:sz w:val="22"/>
                <w:szCs w:val="22"/>
              </w:rPr>
            </w:pPr>
            <w:r>
              <w:rPr>
                <w:sz w:val="22"/>
                <w:szCs w:val="22"/>
              </w:rPr>
              <w:t xml:space="preserve">У  період </w:t>
            </w:r>
          </w:p>
          <w:p w14:paraId="22A3034C">
            <w:pPr>
              <w:jc w:val="center"/>
              <w:rPr>
                <w:sz w:val="22"/>
                <w:szCs w:val="22"/>
              </w:rPr>
            </w:pPr>
            <w:r>
              <w:rPr>
                <w:sz w:val="22"/>
                <w:szCs w:val="22"/>
              </w:rPr>
              <w:t>формування і</w:t>
            </w:r>
          </w:p>
          <w:p w14:paraId="455CD4D4">
            <w:pPr>
              <w:jc w:val="center"/>
              <w:rPr>
                <w:sz w:val="22"/>
                <w:szCs w:val="22"/>
              </w:rPr>
            </w:pPr>
            <w:r>
              <w:rPr>
                <w:sz w:val="22"/>
                <w:szCs w:val="22"/>
              </w:rPr>
              <w:t>проходження паводка, льодоходу та повені</w:t>
            </w:r>
          </w:p>
        </w:tc>
      </w:tr>
      <w:tr w14:paraId="75E0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0D772A7F">
            <w:pPr>
              <w:jc w:val="center"/>
              <w:rPr>
                <w:rFonts w:hint="default"/>
                <w:sz w:val="22"/>
                <w:szCs w:val="22"/>
                <w:lang w:val="uk-UA"/>
              </w:rPr>
            </w:pPr>
            <w:r>
              <w:rPr>
                <w:sz w:val="22"/>
                <w:szCs w:val="22"/>
              </w:rPr>
              <w:t>1</w:t>
            </w:r>
            <w:r>
              <w:rPr>
                <w:rFonts w:hint="default"/>
                <w:sz w:val="22"/>
                <w:szCs w:val="22"/>
                <w:lang w:val="uk-UA"/>
              </w:rPr>
              <w:t>6</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33FDBDC7">
            <w:pPr>
              <w:jc w:val="both"/>
              <w:rPr>
                <w:sz w:val="22"/>
                <w:szCs w:val="22"/>
              </w:rPr>
            </w:pPr>
            <w:r>
              <w:rPr>
                <w:sz w:val="22"/>
                <w:szCs w:val="22"/>
              </w:rPr>
              <w:t>Установити оптимальні режими роботи водогосподарських систем і комплексів з урахуванням екологічних вимог та санітарних норм та правил</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5029EDB1">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Р</w:t>
            </w:r>
            <w:r>
              <w:rPr>
                <w:sz w:val="22"/>
                <w:szCs w:val="22"/>
              </w:rPr>
              <w:t>егіональний офіс водних ресурсів у Сумській області, Конотопський міжрайонний відділ ДУ «СОЛЦДСЕСУ»</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6879054">
            <w:pPr>
              <w:jc w:val="center"/>
              <w:rPr>
                <w:sz w:val="22"/>
                <w:szCs w:val="22"/>
              </w:rPr>
            </w:pPr>
            <w:r>
              <w:rPr>
                <w:sz w:val="22"/>
                <w:szCs w:val="22"/>
              </w:rPr>
              <w:t>У період формування і</w:t>
            </w:r>
          </w:p>
          <w:p w14:paraId="73EA1BBC">
            <w:pPr>
              <w:jc w:val="center"/>
              <w:rPr>
                <w:sz w:val="22"/>
                <w:szCs w:val="22"/>
              </w:rPr>
            </w:pPr>
            <w:r>
              <w:rPr>
                <w:sz w:val="22"/>
                <w:szCs w:val="22"/>
              </w:rPr>
              <w:t>проходження паводка, льодоходу та повені</w:t>
            </w:r>
          </w:p>
        </w:tc>
      </w:tr>
      <w:tr w14:paraId="0123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7F4363DF">
            <w:pPr>
              <w:jc w:val="center"/>
              <w:rPr>
                <w:rFonts w:hint="default"/>
                <w:sz w:val="22"/>
                <w:szCs w:val="22"/>
                <w:lang w:val="uk-UA"/>
              </w:rPr>
            </w:pPr>
            <w:r>
              <w:rPr>
                <w:sz w:val="22"/>
                <w:szCs w:val="22"/>
              </w:rPr>
              <w:t>1</w:t>
            </w:r>
            <w:r>
              <w:rPr>
                <w:rFonts w:hint="default"/>
                <w:sz w:val="22"/>
                <w:szCs w:val="22"/>
                <w:lang w:val="uk-UA"/>
              </w:rPr>
              <w:t>7</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5B5AE00D">
            <w:pPr>
              <w:jc w:val="both"/>
              <w:rPr>
                <w:sz w:val="22"/>
                <w:szCs w:val="22"/>
              </w:rPr>
            </w:pPr>
            <w:r>
              <w:rPr>
                <w:sz w:val="22"/>
                <w:szCs w:val="22"/>
                <w:lang w:val="uk-UA"/>
              </w:rPr>
              <w:t>Прийняти</w:t>
            </w:r>
            <w:r>
              <w:rPr>
                <w:rFonts w:hint="default"/>
                <w:sz w:val="22"/>
                <w:szCs w:val="22"/>
                <w:lang w:val="uk-UA"/>
              </w:rPr>
              <w:t xml:space="preserve"> участь у</w:t>
            </w:r>
            <w:r>
              <w:rPr>
                <w:sz w:val="22"/>
                <w:szCs w:val="22"/>
              </w:rPr>
              <w:t xml:space="preserve"> чергуванн</w:t>
            </w:r>
            <w:r>
              <w:rPr>
                <w:sz w:val="22"/>
                <w:szCs w:val="22"/>
                <w:lang w:val="uk-UA"/>
              </w:rPr>
              <w:t>і</w:t>
            </w:r>
            <w:r>
              <w:rPr>
                <w:sz w:val="22"/>
                <w:szCs w:val="22"/>
              </w:rPr>
              <w:t xml:space="preserve"> сил і засобів з метою недопущення прориву дамби на водосховищі і інших гідротехнічних спорудах</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6121CE78">
            <w:pPr>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rPr>
              <w:t>Регіональний офіс водних ресурсів у Сумській області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DD89BDD">
            <w:pPr>
              <w:jc w:val="center"/>
              <w:rPr>
                <w:sz w:val="22"/>
                <w:szCs w:val="22"/>
              </w:rPr>
            </w:pPr>
            <w:r>
              <w:rPr>
                <w:sz w:val="22"/>
                <w:szCs w:val="22"/>
              </w:rPr>
              <w:t xml:space="preserve">На  період </w:t>
            </w:r>
          </w:p>
          <w:p w14:paraId="670A4C7C">
            <w:pPr>
              <w:jc w:val="center"/>
              <w:rPr>
                <w:sz w:val="22"/>
                <w:szCs w:val="22"/>
              </w:rPr>
            </w:pPr>
            <w:r>
              <w:rPr>
                <w:sz w:val="22"/>
                <w:szCs w:val="22"/>
              </w:rPr>
              <w:t>проходження паводка, льодоходу та повені</w:t>
            </w:r>
          </w:p>
        </w:tc>
      </w:tr>
      <w:tr w14:paraId="7F75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408365E5">
            <w:pPr>
              <w:jc w:val="center"/>
              <w:rPr>
                <w:rFonts w:hint="default"/>
                <w:sz w:val="22"/>
                <w:szCs w:val="22"/>
                <w:lang w:val="uk-UA"/>
              </w:rPr>
            </w:pPr>
            <w:r>
              <w:rPr>
                <w:rFonts w:hint="default"/>
                <w:sz w:val="22"/>
                <w:szCs w:val="22"/>
                <w:lang w:val="uk-UA"/>
              </w:rPr>
              <w:t>18</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43FE68C7">
            <w:pPr>
              <w:jc w:val="both"/>
              <w:rPr>
                <w:sz w:val="22"/>
                <w:szCs w:val="22"/>
              </w:rPr>
            </w:pPr>
            <w:r>
              <w:rPr>
                <w:sz w:val="22"/>
                <w:szCs w:val="22"/>
              </w:rPr>
              <w:t>Посилити контроль з метою  попередження можливого забруднення джерел водопостачання і недопущення їх експлуатації до приведення якості води у відповідність із стандартом та дотриманням санітарних норм</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50B94AFF">
            <w:pPr>
              <w:jc w:val="both"/>
              <w:rPr>
                <w:sz w:val="22"/>
                <w:szCs w:val="22"/>
              </w:rPr>
            </w:pPr>
            <w:r>
              <w:rPr>
                <w:rFonts w:hint="default"/>
                <w:sz w:val="22"/>
                <w:szCs w:val="22"/>
                <w:lang w:val="uk-UA"/>
              </w:rPr>
              <w:t xml:space="preserve"> </w:t>
            </w:r>
            <w:r>
              <w:rPr>
                <w:sz w:val="22"/>
                <w:szCs w:val="22"/>
              </w:rPr>
              <w:t>Комунальне некомерційне підприємство «Центр первинної медико-санітарної допомоги»</w:t>
            </w:r>
            <w:r>
              <w:rPr>
                <w:rFonts w:hint="default"/>
                <w:sz w:val="22"/>
                <w:szCs w:val="22"/>
                <w:lang w:val="uk-UA"/>
              </w:rPr>
              <w:t xml:space="preserve"> Попівської сільської ради</w:t>
            </w:r>
            <w:r>
              <w:rPr>
                <w:sz w:val="22"/>
                <w:szCs w:val="22"/>
              </w:rPr>
              <w:t>, Конотопський міжрайонний відділ ДУ «СОЛЦДСЕСУ»</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DDACC49">
            <w:pPr>
              <w:jc w:val="center"/>
              <w:rPr>
                <w:sz w:val="22"/>
                <w:szCs w:val="22"/>
              </w:rPr>
            </w:pPr>
            <w:r>
              <w:rPr>
                <w:sz w:val="22"/>
                <w:szCs w:val="22"/>
              </w:rPr>
              <w:t xml:space="preserve">У  період </w:t>
            </w:r>
          </w:p>
          <w:p w14:paraId="358E993D">
            <w:pPr>
              <w:jc w:val="center"/>
              <w:rPr>
                <w:sz w:val="22"/>
                <w:szCs w:val="22"/>
              </w:rPr>
            </w:pPr>
            <w:r>
              <w:rPr>
                <w:sz w:val="22"/>
                <w:szCs w:val="22"/>
              </w:rPr>
              <w:t>проходження паводка, льодоходу та повені</w:t>
            </w:r>
          </w:p>
        </w:tc>
      </w:tr>
      <w:tr w14:paraId="49D4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1738652C">
            <w:pPr>
              <w:jc w:val="center"/>
              <w:rPr>
                <w:rFonts w:hint="default"/>
                <w:sz w:val="22"/>
                <w:szCs w:val="22"/>
                <w:lang w:val="uk-UA"/>
              </w:rPr>
            </w:pPr>
            <w:r>
              <w:rPr>
                <w:rFonts w:hint="default"/>
                <w:sz w:val="22"/>
                <w:szCs w:val="22"/>
                <w:lang w:val="uk-UA"/>
              </w:rPr>
              <w:t>19</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38EFC7B2">
            <w:pPr>
              <w:jc w:val="both"/>
              <w:rPr>
                <w:sz w:val="22"/>
                <w:szCs w:val="22"/>
              </w:rPr>
            </w:pPr>
            <w:r>
              <w:rPr>
                <w:sz w:val="22"/>
                <w:szCs w:val="22"/>
              </w:rPr>
              <w:t>Організовувати виїзди  членів оперативної групи комісії з питань техногенно-екологічної безпеки та надзвичайних ситуацій в райони підтоплень і загрози виникнення НС техногенного та природного характеру</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12FBAFF4">
            <w:pPr>
              <w:pStyle w:val="8"/>
              <w:tabs>
                <w:tab w:val="clear" w:pos="4677"/>
                <w:tab w:val="clear" w:pos="9355"/>
              </w:tabs>
              <w:jc w:val="both"/>
              <w:rPr>
                <w:rFonts w:hint="default"/>
                <w:sz w:val="22"/>
                <w:szCs w:val="22"/>
                <w:lang w:val="uk-UA"/>
              </w:rPr>
            </w:pPr>
            <w:r>
              <w:rPr>
                <w:sz w:val="22"/>
                <w:szCs w:val="22"/>
                <w:lang w:val="uk-UA"/>
              </w:rPr>
              <w:t>Виконавчі</w:t>
            </w:r>
            <w:r>
              <w:rPr>
                <w:rFonts w:hint="default"/>
                <w:sz w:val="22"/>
                <w:szCs w:val="22"/>
                <w:lang w:val="uk-UA"/>
              </w:rPr>
              <w:t xml:space="preserve"> органи Попівської сільської ради</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48934D">
            <w:pPr>
              <w:jc w:val="center"/>
              <w:rPr>
                <w:sz w:val="22"/>
                <w:szCs w:val="22"/>
              </w:rPr>
            </w:pPr>
            <w:r>
              <w:rPr>
                <w:sz w:val="22"/>
                <w:szCs w:val="22"/>
              </w:rPr>
              <w:t xml:space="preserve">У  період </w:t>
            </w:r>
          </w:p>
          <w:p w14:paraId="50EC4330">
            <w:pPr>
              <w:jc w:val="center"/>
              <w:rPr>
                <w:sz w:val="22"/>
                <w:szCs w:val="22"/>
              </w:rPr>
            </w:pPr>
            <w:r>
              <w:rPr>
                <w:sz w:val="22"/>
                <w:szCs w:val="22"/>
              </w:rPr>
              <w:t>проходження паводка, льодоходу та повені</w:t>
            </w:r>
          </w:p>
          <w:p w14:paraId="080CA28D">
            <w:pPr>
              <w:jc w:val="center"/>
              <w:rPr>
                <w:sz w:val="22"/>
                <w:szCs w:val="22"/>
              </w:rPr>
            </w:pPr>
          </w:p>
        </w:tc>
      </w:tr>
      <w:tr w14:paraId="4A0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07AFEC92">
            <w:pPr>
              <w:jc w:val="center"/>
              <w:rPr>
                <w:rFonts w:hint="default"/>
                <w:sz w:val="22"/>
                <w:szCs w:val="22"/>
                <w:lang w:val="uk-UA"/>
              </w:rPr>
            </w:pPr>
            <w:r>
              <w:rPr>
                <w:sz w:val="22"/>
                <w:szCs w:val="22"/>
              </w:rPr>
              <w:t>2</w:t>
            </w:r>
            <w:r>
              <w:rPr>
                <w:rFonts w:hint="default"/>
                <w:sz w:val="22"/>
                <w:szCs w:val="22"/>
                <w:lang w:val="uk-UA"/>
              </w:rPr>
              <w:t>0</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0416E455">
            <w:pPr>
              <w:jc w:val="both"/>
              <w:rPr>
                <w:sz w:val="22"/>
                <w:szCs w:val="22"/>
              </w:rPr>
            </w:pPr>
            <w:r>
              <w:rPr>
                <w:sz w:val="22"/>
                <w:szCs w:val="22"/>
              </w:rPr>
              <w:t>Здійснювати   постійне  ґрунтовне    і    своєчасне     опрацювання інформації про розвиток весняної повені від Метеоцентру Конотоп, 12-та державної пожежно-рятувальної частини управління ДСНС України в Сумській області</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61BDA458">
            <w:pPr>
              <w:jc w:val="both"/>
              <w:rPr>
                <w:sz w:val="22"/>
                <w:szCs w:val="22"/>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77B1E2D">
            <w:pPr>
              <w:jc w:val="center"/>
              <w:rPr>
                <w:sz w:val="22"/>
                <w:szCs w:val="22"/>
              </w:rPr>
            </w:pPr>
            <w:r>
              <w:rPr>
                <w:sz w:val="22"/>
                <w:szCs w:val="22"/>
              </w:rPr>
              <w:t xml:space="preserve">У період </w:t>
            </w:r>
          </w:p>
          <w:p w14:paraId="339B3E6A">
            <w:pPr>
              <w:jc w:val="center"/>
              <w:rPr>
                <w:sz w:val="22"/>
                <w:szCs w:val="22"/>
              </w:rPr>
            </w:pPr>
            <w:r>
              <w:rPr>
                <w:sz w:val="22"/>
                <w:szCs w:val="22"/>
              </w:rPr>
              <w:t>формування і</w:t>
            </w:r>
          </w:p>
          <w:p w14:paraId="0C0426F0">
            <w:pPr>
              <w:jc w:val="center"/>
              <w:rPr>
                <w:sz w:val="22"/>
                <w:szCs w:val="22"/>
              </w:rPr>
            </w:pPr>
            <w:r>
              <w:rPr>
                <w:sz w:val="22"/>
                <w:szCs w:val="22"/>
              </w:rPr>
              <w:t>проходження паводка, льодоходу та повені</w:t>
            </w:r>
          </w:p>
        </w:tc>
      </w:tr>
      <w:tr w14:paraId="100A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noWrap w:val="0"/>
            <w:vAlign w:val="top"/>
          </w:tcPr>
          <w:p w14:paraId="64A31E87">
            <w:pPr>
              <w:jc w:val="center"/>
              <w:rPr>
                <w:rFonts w:hint="default"/>
                <w:sz w:val="22"/>
                <w:szCs w:val="22"/>
                <w:lang w:val="uk-UA"/>
              </w:rPr>
            </w:pPr>
            <w:r>
              <w:rPr>
                <w:sz w:val="22"/>
                <w:szCs w:val="22"/>
              </w:rPr>
              <w:t>2</w:t>
            </w:r>
            <w:r>
              <w:rPr>
                <w:rFonts w:hint="default"/>
                <w:sz w:val="22"/>
                <w:szCs w:val="22"/>
                <w:lang w:val="uk-UA"/>
              </w:rPr>
              <w:t>1</w:t>
            </w:r>
          </w:p>
        </w:tc>
        <w:tc>
          <w:tcPr>
            <w:tcW w:w="7371" w:type="dxa"/>
            <w:tcBorders>
              <w:top w:val="single" w:color="auto" w:sz="4" w:space="0"/>
              <w:left w:val="single" w:color="auto" w:sz="4" w:space="0"/>
              <w:bottom w:val="single" w:color="auto" w:sz="4" w:space="0"/>
              <w:right w:val="single" w:color="auto" w:sz="4" w:space="0"/>
            </w:tcBorders>
            <w:noWrap w:val="0"/>
            <w:vAlign w:val="top"/>
          </w:tcPr>
          <w:p w14:paraId="600E346D">
            <w:pPr>
              <w:jc w:val="both"/>
              <w:rPr>
                <w:sz w:val="22"/>
                <w:szCs w:val="22"/>
              </w:rPr>
            </w:pPr>
            <w:r>
              <w:rPr>
                <w:sz w:val="22"/>
                <w:szCs w:val="22"/>
              </w:rPr>
              <w:t xml:space="preserve">Забезпечити своєчасне інформування про розвиток паводку, пропуск  льодоходу та повені. </w:t>
            </w:r>
          </w:p>
        </w:tc>
        <w:tc>
          <w:tcPr>
            <w:tcW w:w="4678" w:type="dxa"/>
            <w:tcBorders>
              <w:top w:val="single" w:color="auto" w:sz="4" w:space="0"/>
              <w:left w:val="single" w:color="auto" w:sz="4" w:space="0"/>
              <w:bottom w:val="single" w:color="auto" w:sz="4" w:space="0"/>
              <w:right w:val="single" w:color="auto" w:sz="4" w:space="0"/>
            </w:tcBorders>
            <w:noWrap w:val="0"/>
            <w:vAlign w:val="top"/>
          </w:tcPr>
          <w:p w14:paraId="21E58E6E">
            <w:pPr>
              <w:pStyle w:val="8"/>
              <w:tabs>
                <w:tab w:val="clear" w:pos="4677"/>
                <w:tab w:val="clear" w:pos="9355"/>
              </w:tabs>
              <w:rPr>
                <w:rFonts w:hint="default"/>
                <w:sz w:val="22"/>
                <w:szCs w:val="22"/>
                <w:lang w:val="uk-UA"/>
              </w:rPr>
            </w:pPr>
            <w:r>
              <w:rPr>
                <w:sz w:val="22"/>
                <w:szCs w:val="22"/>
                <w:lang w:val="uk-UA"/>
              </w:rPr>
              <w:t>Відділ</w:t>
            </w:r>
            <w:r>
              <w:rPr>
                <w:rFonts w:hint="default"/>
                <w:sz w:val="22"/>
                <w:szCs w:val="22"/>
                <w:lang w:val="uk-UA"/>
              </w:rPr>
              <w:t xml:space="preserve"> ЖКГ, архітектури, будівництва, транспорту та комунальної власності Попівської сільської ради, </w:t>
            </w:r>
            <w:r>
              <w:rPr>
                <w:sz w:val="22"/>
                <w:szCs w:val="22"/>
                <w:lang w:val="uk-UA"/>
              </w:rPr>
              <w:t>Виконавчі</w:t>
            </w:r>
            <w:r>
              <w:rPr>
                <w:rFonts w:hint="default"/>
                <w:sz w:val="22"/>
                <w:szCs w:val="22"/>
                <w:lang w:val="uk-UA"/>
              </w:rPr>
              <w:t xml:space="preserve"> органи Попівської сільської ради, </w:t>
            </w:r>
            <w:r>
              <w:rPr>
                <w:sz w:val="22"/>
                <w:szCs w:val="22"/>
                <w:lang w:val="uk-UA"/>
              </w:rPr>
              <w:t>Старости</w:t>
            </w:r>
            <w:r>
              <w:rPr>
                <w:rFonts w:hint="default"/>
                <w:sz w:val="22"/>
                <w:szCs w:val="22"/>
                <w:lang w:val="uk-UA"/>
              </w:rPr>
              <w:t xml:space="preserve"> старостинських округів</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652A17">
            <w:pPr>
              <w:jc w:val="center"/>
              <w:rPr>
                <w:sz w:val="22"/>
                <w:szCs w:val="22"/>
              </w:rPr>
            </w:pPr>
            <w:r>
              <w:rPr>
                <w:sz w:val="22"/>
                <w:szCs w:val="22"/>
              </w:rPr>
              <w:t xml:space="preserve">У  період </w:t>
            </w:r>
          </w:p>
          <w:p w14:paraId="799AF165">
            <w:pPr>
              <w:jc w:val="center"/>
              <w:rPr>
                <w:sz w:val="22"/>
                <w:szCs w:val="22"/>
              </w:rPr>
            </w:pPr>
            <w:r>
              <w:rPr>
                <w:sz w:val="22"/>
                <w:szCs w:val="22"/>
              </w:rPr>
              <w:t>формування і</w:t>
            </w:r>
          </w:p>
          <w:p w14:paraId="46EC8257">
            <w:pPr>
              <w:jc w:val="center"/>
              <w:rPr>
                <w:sz w:val="22"/>
                <w:szCs w:val="22"/>
              </w:rPr>
            </w:pPr>
            <w:r>
              <w:rPr>
                <w:sz w:val="22"/>
                <w:szCs w:val="22"/>
              </w:rPr>
              <w:t>проходження паводка, льодоходу та повені</w:t>
            </w:r>
          </w:p>
        </w:tc>
      </w:tr>
    </w:tbl>
    <w:p w14:paraId="2C389D63"/>
    <w:p w14:paraId="18F5CE09"/>
    <w:p w14:paraId="0F5A0425"/>
    <w:p w14:paraId="36D0DAC6">
      <w:pPr>
        <w:rPr>
          <w:rFonts w:hint="default"/>
          <w:lang w:val="uk-UA"/>
        </w:rPr>
      </w:pPr>
      <w:r>
        <w:rPr>
          <w:b/>
          <w:sz w:val="28"/>
          <w:szCs w:val="28"/>
        </w:rPr>
        <w:t>С</w:t>
      </w:r>
      <w:r>
        <w:rPr>
          <w:b/>
          <w:sz w:val="28"/>
          <w:szCs w:val="28"/>
          <w:lang w:val="uk-UA"/>
        </w:rPr>
        <w:t>екретар</w:t>
      </w:r>
      <w:r>
        <w:rPr>
          <w:rFonts w:hint="default"/>
          <w:b/>
          <w:sz w:val="28"/>
          <w:szCs w:val="28"/>
          <w:lang w:val="uk-UA"/>
        </w:rPr>
        <w:t xml:space="preserve"> ради</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Валентина</w:t>
      </w:r>
      <w:r>
        <w:rPr>
          <w:rFonts w:hint="default"/>
          <w:b/>
          <w:sz w:val="28"/>
          <w:szCs w:val="28"/>
          <w:lang w:val="uk-UA"/>
        </w:rPr>
        <w:t xml:space="preserve"> МАЛІГОН</w:t>
      </w:r>
    </w:p>
    <w:p w14:paraId="22855183"/>
    <w:p w14:paraId="648F413B">
      <w:pPr>
        <w:tabs>
          <w:tab w:val="left" w:pos="4860"/>
        </w:tabs>
        <w:ind w:left="10206" w:right="-82"/>
        <w:rPr>
          <w:sz w:val="28"/>
          <w:szCs w:val="28"/>
        </w:rPr>
      </w:pPr>
    </w:p>
    <w:p w14:paraId="260FC0ED">
      <w:pPr>
        <w:tabs>
          <w:tab w:val="left" w:pos="4860"/>
        </w:tabs>
        <w:ind w:right="-82"/>
        <w:rPr>
          <w:sz w:val="28"/>
          <w:szCs w:val="28"/>
        </w:rPr>
      </w:pPr>
    </w:p>
    <w:p w14:paraId="7D45969C">
      <w:pPr>
        <w:tabs>
          <w:tab w:val="left" w:pos="4860"/>
        </w:tabs>
        <w:ind w:left="10206" w:right="-82"/>
        <w:rPr>
          <w:sz w:val="28"/>
          <w:szCs w:val="28"/>
        </w:rPr>
      </w:pPr>
    </w:p>
    <w:p w14:paraId="30B0AACA">
      <w:pPr>
        <w:tabs>
          <w:tab w:val="left" w:pos="4860"/>
        </w:tabs>
        <w:ind w:left="10206" w:right="-82"/>
        <w:rPr>
          <w:b w:val="0"/>
          <w:bCs w:val="0"/>
          <w:sz w:val="28"/>
          <w:szCs w:val="28"/>
        </w:rPr>
      </w:pPr>
      <w:r>
        <w:rPr>
          <w:b w:val="0"/>
          <w:bCs w:val="0"/>
          <w:sz w:val="28"/>
          <w:szCs w:val="28"/>
        </w:rPr>
        <w:t xml:space="preserve">Додаток </w:t>
      </w:r>
    </w:p>
    <w:p w14:paraId="4722318E">
      <w:pPr>
        <w:tabs>
          <w:tab w:val="left" w:pos="4860"/>
        </w:tabs>
        <w:ind w:left="10206" w:right="-82"/>
        <w:rPr>
          <w:b w:val="0"/>
          <w:bCs w:val="0"/>
          <w:sz w:val="28"/>
          <w:szCs w:val="28"/>
        </w:rPr>
      </w:pPr>
      <w:r>
        <w:rPr>
          <w:b w:val="0"/>
          <w:bCs w:val="0"/>
          <w:sz w:val="28"/>
          <w:szCs w:val="28"/>
        </w:rPr>
        <w:t xml:space="preserve">До </w:t>
      </w:r>
      <w:r>
        <w:rPr>
          <w:b w:val="0"/>
          <w:bCs w:val="0"/>
          <w:sz w:val="28"/>
          <w:szCs w:val="28"/>
          <w:lang w:val="uk-UA"/>
        </w:rPr>
        <w:t>плану</w:t>
      </w:r>
      <w:r>
        <w:rPr>
          <w:rFonts w:hint="default"/>
          <w:b w:val="0"/>
          <w:bCs w:val="0"/>
          <w:sz w:val="28"/>
          <w:szCs w:val="28"/>
          <w:lang w:val="uk-UA"/>
        </w:rPr>
        <w:t xml:space="preserve"> заходів </w:t>
      </w:r>
      <w:r>
        <w:rPr>
          <w:b w:val="0"/>
          <w:bCs w:val="0"/>
          <w:sz w:val="28"/>
          <w:szCs w:val="28"/>
        </w:rPr>
        <w:t>з підготовки та пропуску льодоходу, повені та паводків</w:t>
      </w:r>
      <w:r>
        <w:rPr>
          <w:rFonts w:hint="default"/>
          <w:b w:val="0"/>
          <w:bCs w:val="0"/>
          <w:sz w:val="28"/>
          <w:szCs w:val="28"/>
          <w:lang w:val="uk-UA"/>
        </w:rPr>
        <w:t xml:space="preserve"> </w:t>
      </w:r>
      <w:r>
        <w:rPr>
          <w:b w:val="0"/>
          <w:bCs w:val="0"/>
          <w:sz w:val="28"/>
          <w:szCs w:val="28"/>
        </w:rPr>
        <w:t>на території Попівської сільської ради Конотопського району Сумської області</w:t>
      </w:r>
    </w:p>
    <w:p w14:paraId="34AC047E">
      <w:pPr>
        <w:tabs>
          <w:tab w:val="left" w:pos="540"/>
        </w:tabs>
        <w:jc w:val="center"/>
        <w:rPr>
          <w:b w:val="0"/>
          <w:bCs w:val="0"/>
          <w:sz w:val="28"/>
          <w:szCs w:val="28"/>
        </w:rPr>
      </w:pPr>
      <w:r>
        <w:rPr>
          <w:rFonts w:hint="default"/>
          <w:b w:val="0"/>
          <w:bCs w:val="0"/>
          <w:sz w:val="28"/>
          <w:szCs w:val="28"/>
          <w:lang w:val="uk-UA"/>
        </w:rPr>
        <w:t xml:space="preserve">                                                                                                       </w:t>
      </w:r>
      <w:r>
        <w:rPr>
          <w:b w:val="0"/>
          <w:bCs w:val="0"/>
          <w:sz w:val="28"/>
          <w:szCs w:val="28"/>
        </w:rPr>
        <w:t>у 2025 році</w:t>
      </w:r>
    </w:p>
    <w:p w14:paraId="78A6A401">
      <w:pPr>
        <w:rPr>
          <w:sz w:val="22"/>
          <w:szCs w:val="22"/>
        </w:rPr>
      </w:pPr>
    </w:p>
    <w:p w14:paraId="050E6663">
      <w:pPr>
        <w:jc w:val="center"/>
        <w:rPr>
          <w:b/>
          <w:sz w:val="22"/>
          <w:szCs w:val="22"/>
        </w:rPr>
      </w:pPr>
      <w:r>
        <w:rPr>
          <w:b/>
          <w:sz w:val="22"/>
          <w:szCs w:val="22"/>
        </w:rPr>
        <w:t>Таблиця</w:t>
      </w:r>
    </w:p>
    <w:p w14:paraId="0CC1C5A7">
      <w:pPr>
        <w:jc w:val="center"/>
        <w:rPr>
          <w:b/>
          <w:sz w:val="22"/>
          <w:szCs w:val="22"/>
        </w:rPr>
      </w:pPr>
      <w:r>
        <w:rPr>
          <w:b/>
          <w:sz w:val="22"/>
          <w:szCs w:val="22"/>
        </w:rPr>
        <w:t>можливої паводкової обстановки на території Попівської сільської ради</w:t>
      </w:r>
    </w:p>
    <w:p w14:paraId="77F5A77C">
      <w:pPr>
        <w:jc w:val="center"/>
        <w:rPr>
          <w:b/>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698"/>
        <w:gridCol w:w="2410"/>
        <w:gridCol w:w="4111"/>
        <w:gridCol w:w="5747"/>
      </w:tblGrid>
      <w:tr w14:paraId="4E37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16210688">
            <w:pPr>
              <w:jc w:val="center"/>
              <w:rPr>
                <w:b/>
                <w:sz w:val="22"/>
                <w:szCs w:val="22"/>
              </w:rPr>
            </w:pPr>
            <w:r>
              <w:rPr>
                <w:b/>
                <w:sz w:val="22"/>
                <w:szCs w:val="22"/>
              </w:rPr>
              <w:t>Басейн</w:t>
            </w:r>
          </w:p>
          <w:p w14:paraId="405B0587">
            <w:pPr>
              <w:jc w:val="center"/>
              <w:rPr>
                <w:b/>
                <w:sz w:val="22"/>
                <w:szCs w:val="22"/>
              </w:rPr>
            </w:pPr>
            <w:r>
              <w:rPr>
                <w:b/>
                <w:sz w:val="22"/>
                <w:szCs w:val="22"/>
              </w:rPr>
              <w:t>річки</w:t>
            </w:r>
          </w:p>
        </w:tc>
        <w:tc>
          <w:tcPr>
            <w:tcW w:w="1647" w:type="dxa"/>
            <w:noWrap w:val="0"/>
            <w:vAlign w:val="top"/>
          </w:tcPr>
          <w:p w14:paraId="470EB624">
            <w:pPr>
              <w:jc w:val="center"/>
              <w:rPr>
                <w:b/>
                <w:sz w:val="22"/>
                <w:szCs w:val="22"/>
              </w:rPr>
            </w:pPr>
            <w:r>
              <w:rPr>
                <w:b/>
                <w:sz w:val="22"/>
                <w:szCs w:val="22"/>
              </w:rPr>
              <w:t>Територіальна</w:t>
            </w:r>
          </w:p>
          <w:p w14:paraId="71D7295C">
            <w:pPr>
              <w:jc w:val="center"/>
              <w:rPr>
                <w:b/>
                <w:sz w:val="22"/>
                <w:szCs w:val="22"/>
              </w:rPr>
            </w:pPr>
            <w:r>
              <w:rPr>
                <w:b/>
                <w:sz w:val="22"/>
                <w:szCs w:val="22"/>
              </w:rPr>
              <w:t>громада</w:t>
            </w:r>
          </w:p>
        </w:tc>
        <w:tc>
          <w:tcPr>
            <w:tcW w:w="2410" w:type="dxa"/>
            <w:noWrap w:val="0"/>
            <w:vAlign w:val="top"/>
          </w:tcPr>
          <w:p w14:paraId="1AF8DCB0">
            <w:pPr>
              <w:jc w:val="center"/>
              <w:rPr>
                <w:b/>
                <w:sz w:val="22"/>
                <w:szCs w:val="22"/>
              </w:rPr>
            </w:pPr>
            <w:r>
              <w:rPr>
                <w:b/>
                <w:sz w:val="22"/>
                <w:szCs w:val="22"/>
              </w:rPr>
              <w:t>Назва об</w:t>
            </w:r>
            <w:r>
              <w:rPr>
                <w:b/>
                <w:sz w:val="22"/>
                <w:szCs w:val="22"/>
                <w:lang w:val="ru-RU"/>
              </w:rPr>
              <w:t>’</w:t>
            </w:r>
            <w:r>
              <w:rPr>
                <w:b/>
                <w:sz w:val="22"/>
                <w:szCs w:val="22"/>
              </w:rPr>
              <w:t>єкта</w:t>
            </w:r>
          </w:p>
          <w:p w14:paraId="51B7E27F">
            <w:pPr>
              <w:jc w:val="center"/>
              <w:rPr>
                <w:b/>
                <w:sz w:val="22"/>
                <w:szCs w:val="22"/>
              </w:rPr>
            </w:pPr>
            <w:r>
              <w:rPr>
                <w:b/>
                <w:sz w:val="22"/>
                <w:szCs w:val="22"/>
              </w:rPr>
              <w:t>(житлові будинки,</w:t>
            </w:r>
          </w:p>
          <w:p w14:paraId="45F4CF28">
            <w:pPr>
              <w:jc w:val="center"/>
              <w:rPr>
                <w:b/>
                <w:sz w:val="22"/>
                <w:szCs w:val="22"/>
              </w:rPr>
            </w:pPr>
            <w:r>
              <w:rPr>
                <w:b/>
                <w:sz w:val="22"/>
                <w:szCs w:val="22"/>
              </w:rPr>
              <w:t>лінійні споруди,</w:t>
            </w:r>
          </w:p>
          <w:p w14:paraId="55DEB817">
            <w:pPr>
              <w:jc w:val="center"/>
              <w:rPr>
                <w:b/>
                <w:sz w:val="22"/>
                <w:szCs w:val="22"/>
              </w:rPr>
            </w:pPr>
            <w:r>
              <w:rPr>
                <w:b/>
                <w:sz w:val="22"/>
                <w:szCs w:val="22"/>
              </w:rPr>
              <w:t>дороги, мости тощо)</w:t>
            </w:r>
          </w:p>
        </w:tc>
        <w:tc>
          <w:tcPr>
            <w:tcW w:w="4111" w:type="dxa"/>
            <w:noWrap w:val="0"/>
            <w:vAlign w:val="top"/>
          </w:tcPr>
          <w:p w14:paraId="16D6910F">
            <w:pPr>
              <w:jc w:val="center"/>
              <w:rPr>
                <w:b/>
                <w:sz w:val="22"/>
                <w:szCs w:val="22"/>
              </w:rPr>
            </w:pPr>
            <w:r>
              <w:rPr>
                <w:b/>
                <w:sz w:val="22"/>
                <w:szCs w:val="22"/>
              </w:rPr>
              <w:t>Місце розташування будівлі</w:t>
            </w:r>
          </w:p>
          <w:p w14:paraId="217696F3">
            <w:pPr>
              <w:jc w:val="center"/>
              <w:rPr>
                <w:b/>
                <w:sz w:val="22"/>
                <w:szCs w:val="22"/>
              </w:rPr>
            </w:pPr>
            <w:r>
              <w:rPr>
                <w:b/>
                <w:sz w:val="22"/>
                <w:szCs w:val="22"/>
              </w:rPr>
              <w:t>Чи лінійної споруди</w:t>
            </w:r>
          </w:p>
          <w:p w14:paraId="3CA12CBA">
            <w:pPr>
              <w:jc w:val="center"/>
              <w:rPr>
                <w:b/>
                <w:sz w:val="22"/>
                <w:szCs w:val="22"/>
              </w:rPr>
            </w:pPr>
            <w:r>
              <w:rPr>
                <w:b/>
                <w:sz w:val="22"/>
                <w:szCs w:val="22"/>
              </w:rPr>
              <w:t>(населений пункт, вулиця, тощо)</w:t>
            </w:r>
          </w:p>
        </w:tc>
        <w:tc>
          <w:tcPr>
            <w:tcW w:w="5747" w:type="dxa"/>
            <w:noWrap w:val="0"/>
            <w:vAlign w:val="top"/>
          </w:tcPr>
          <w:p w14:paraId="6FD78CB4">
            <w:pPr>
              <w:jc w:val="center"/>
              <w:rPr>
                <w:b/>
                <w:sz w:val="22"/>
                <w:szCs w:val="22"/>
              </w:rPr>
            </w:pPr>
            <w:r>
              <w:rPr>
                <w:b/>
                <w:sz w:val="22"/>
                <w:szCs w:val="22"/>
              </w:rPr>
              <w:t>Характеристика та масштаб можливого негативного впливу</w:t>
            </w:r>
          </w:p>
          <w:p w14:paraId="33655ADE">
            <w:pPr>
              <w:jc w:val="center"/>
              <w:rPr>
                <w:b/>
                <w:sz w:val="22"/>
                <w:szCs w:val="22"/>
              </w:rPr>
            </w:pPr>
            <w:r>
              <w:rPr>
                <w:b/>
                <w:sz w:val="22"/>
                <w:szCs w:val="22"/>
              </w:rPr>
              <w:t>(затоплення водами річок або</w:t>
            </w:r>
          </w:p>
          <w:p w14:paraId="3AE15EA7">
            <w:pPr>
              <w:jc w:val="center"/>
              <w:rPr>
                <w:b/>
                <w:sz w:val="22"/>
                <w:szCs w:val="22"/>
              </w:rPr>
            </w:pPr>
            <w:r>
              <w:rPr>
                <w:b/>
                <w:sz w:val="22"/>
                <w:szCs w:val="22"/>
              </w:rPr>
              <w:t>підтоплення талими водами)</w:t>
            </w:r>
          </w:p>
        </w:tc>
      </w:tr>
      <w:tr w14:paraId="116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63C06431">
            <w:pPr>
              <w:rPr>
                <w:sz w:val="22"/>
                <w:szCs w:val="22"/>
              </w:rPr>
            </w:pPr>
            <w:r>
              <w:rPr>
                <w:sz w:val="22"/>
                <w:szCs w:val="22"/>
              </w:rPr>
              <w:t xml:space="preserve">Сейм </w:t>
            </w:r>
          </w:p>
        </w:tc>
        <w:tc>
          <w:tcPr>
            <w:tcW w:w="1647" w:type="dxa"/>
            <w:noWrap w:val="0"/>
            <w:vAlign w:val="top"/>
          </w:tcPr>
          <w:p w14:paraId="42C3B615">
            <w:pPr>
              <w:rPr>
                <w:sz w:val="22"/>
                <w:szCs w:val="22"/>
              </w:rPr>
            </w:pPr>
            <w:r>
              <w:rPr>
                <w:sz w:val="22"/>
                <w:szCs w:val="22"/>
              </w:rPr>
              <w:t>Попівська</w:t>
            </w:r>
          </w:p>
          <w:p w14:paraId="47FD4879">
            <w:pPr>
              <w:rPr>
                <w:sz w:val="22"/>
                <w:szCs w:val="22"/>
              </w:rPr>
            </w:pPr>
            <w:r>
              <w:rPr>
                <w:sz w:val="22"/>
                <w:szCs w:val="22"/>
              </w:rPr>
              <w:t>сільська</w:t>
            </w:r>
          </w:p>
        </w:tc>
        <w:tc>
          <w:tcPr>
            <w:tcW w:w="2410" w:type="dxa"/>
            <w:noWrap w:val="0"/>
            <w:vAlign w:val="top"/>
          </w:tcPr>
          <w:p w14:paraId="177B3BFA">
            <w:pPr>
              <w:rPr>
                <w:sz w:val="22"/>
                <w:szCs w:val="22"/>
              </w:rPr>
            </w:pPr>
            <w:r>
              <w:rPr>
                <w:sz w:val="22"/>
                <w:szCs w:val="22"/>
              </w:rPr>
              <w:t>житлові будинки</w:t>
            </w:r>
          </w:p>
        </w:tc>
        <w:tc>
          <w:tcPr>
            <w:tcW w:w="4111" w:type="dxa"/>
            <w:noWrap w:val="0"/>
            <w:vAlign w:val="top"/>
          </w:tcPr>
          <w:p w14:paraId="7581A369">
            <w:pPr>
              <w:rPr>
                <w:sz w:val="22"/>
                <w:szCs w:val="22"/>
              </w:rPr>
            </w:pPr>
            <w:r>
              <w:rPr>
                <w:sz w:val="22"/>
                <w:szCs w:val="22"/>
              </w:rPr>
              <w:t>с. Лисогубівка</w:t>
            </w:r>
          </w:p>
        </w:tc>
        <w:tc>
          <w:tcPr>
            <w:tcW w:w="5747" w:type="dxa"/>
            <w:noWrap w:val="0"/>
            <w:vAlign w:val="top"/>
          </w:tcPr>
          <w:p w14:paraId="03D5FB49">
            <w:pPr>
              <w:rPr>
                <w:sz w:val="22"/>
                <w:szCs w:val="22"/>
              </w:rPr>
            </w:pPr>
            <w:r>
              <w:rPr>
                <w:sz w:val="22"/>
                <w:szCs w:val="22"/>
              </w:rPr>
              <w:t>вул. Лазуки, Лісна, Сеймівська – 36 дворів</w:t>
            </w:r>
          </w:p>
        </w:tc>
      </w:tr>
      <w:tr w14:paraId="295F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2E097E0A">
            <w:pPr>
              <w:rPr>
                <w:sz w:val="22"/>
                <w:szCs w:val="22"/>
              </w:rPr>
            </w:pPr>
            <w:r>
              <w:rPr>
                <w:sz w:val="22"/>
                <w:szCs w:val="22"/>
              </w:rPr>
              <w:t>Сейм</w:t>
            </w:r>
          </w:p>
        </w:tc>
        <w:tc>
          <w:tcPr>
            <w:tcW w:w="1647" w:type="dxa"/>
            <w:noWrap w:val="0"/>
            <w:vAlign w:val="top"/>
          </w:tcPr>
          <w:p w14:paraId="3C0A8C24">
            <w:pPr>
              <w:rPr>
                <w:sz w:val="22"/>
                <w:szCs w:val="22"/>
              </w:rPr>
            </w:pPr>
            <w:r>
              <w:rPr>
                <w:sz w:val="22"/>
                <w:szCs w:val="22"/>
              </w:rPr>
              <w:t>Попівська</w:t>
            </w:r>
          </w:p>
          <w:p w14:paraId="1DE42382">
            <w:pPr>
              <w:rPr>
                <w:sz w:val="22"/>
                <w:szCs w:val="22"/>
              </w:rPr>
            </w:pPr>
            <w:r>
              <w:rPr>
                <w:sz w:val="22"/>
                <w:szCs w:val="22"/>
              </w:rPr>
              <w:t>Сільська</w:t>
            </w:r>
          </w:p>
        </w:tc>
        <w:tc>
          <w:tcPr>
            <w:tcW w:w="2410" w:type="dxa"/>
            <w:noWrap w:val="0"/>
            <w:vAlign w:val="top"/>
          </w:tcPr>
          <w:p w14:paraId="63AF6514">
            <w:pPr>
              <w:rPr>
                <w:sz w:val="22"/>
                <w:szCs w:val="22"/>
              </w:rPr>
            </w:pPr>
            <w:r>
              <w:rPr>
                <w:sz w:val="22"/>
                <w:szCs w:val="22"/>
              </w:rPr>
              <w:t>житлові будинки</w:t>
            </w:r>
          </w:p>
        </w:tc>
        <w:tc>
          <w:tcPr>
            <w:tcW w:w="4111" w:type="dxa"/>
            <w:noWrap w:val="0"/>
            <w:vAlign w:val="top"/>
          </w:tcPr>
          <w:p w14:paraId="2B783028">
            <w:pPr>
              <w:rPr>
                <w:sz w:val="22"/>
                <w:szCs w:val="22"/>
              </w:rPr>
            </w:pPr>
            <w:r>
              <w:rPr>
                <w:sz w:val="22"/>
                <w:szCs w:val="22"/>
              </w:rPr>
              <w:t xml:space="preserve">с. Озаричі – 1200м від правого берега р.Сейм </w:t>
            </w:r>
          </w:p>
        </w:tc>
        <w:tc>
          <w:tcPr>
            <w:tcW w:w="5747" w:type="dxa"/>
            <w:noWrap w:val="0"/>
            <w:vAlign w:val="top"/>
          </w:tcPr>
          <w:p w14:paraId="046EFBA1">
            <w:pPr>
              <w:rPr>
                <w:sz w:val="22"/>
                <w:szCs w:val="22"/>
              </w:rPr>
            </w:pPr>
            <w:r>
              <w:rPr>
                <w:sz w:val="22"/>
                <w:szCs w:val="22"/>
              </w:rPr>
              <w:t>вул. Набережна, Шевченка, Лузанівська – 6 дворів. Населений пункт відрізаний від адмінцентру</w:t>
            </w:r>
          </w:p>
        </w:tc>
      </w:tr>
      <w:tr w14:paraId="0069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15A30DB3">
            <w:pPr>
              <w:rPr>
                <w:sz w:val="22"/>
                <w:szCs w:val="22"/>
              </w:rPr>
            </w:pPr>
            <w:r>
              <w:rPr>
                <w:sz w:val="22"/>
                <w:szCs w:val="22"/>
              </w:rPr>
              <w:t>Сейм</w:t>
            </w:r>
          </w:p>
        </w:tc>
        <w:tc>
          <w:tcPr>
            <w:tcW w:w="1647" w:type="dxa"/>
            <w:noWrap w:val="0"/>
            <w:vAlign w:val="top"/>
          </w:tcPr>
          <w:p w14:paraId="6AD5DC79">
            <w:pPr>
              <w:rPr>
                <w:sz w:val="22"/>
                <w:szCs w:val="22"/>
              </w:rPr>
            </w:pPr>
            <w:r>
              <w:rPr>
                <w:sz w:val="22"/>
                <w:szCs w:val="22"/>
              </w:rPr>
              <w:t>Попівська</w:t>
            </w:r>
          </w:p>
          <w:p w14:paraId="0399193E">
            <w:pPr>
              <w:rPr>
                <w:sz w:val="22"/>
                <w:szCs w:val="22"/>
              </w:rPr>
            </w:pPr>
            <w:r>
              <w:rPr>
                <w:sz w:val="22"/>
                <w:szCs w:val="22"/>
              </w:rPr>
              <w:t>Сільська</w:t>
            </w:r>
          </w:p>
        </w:tc>
        <w:tc>
          <w:tcPr>
            <w:tcW w:w="2410" w:type="dxa"/>
            <w:noWrap w:val="0"/>
            <w:vAlign w:val="top"/>
          </w:tcPr>
          <w:p w14:paraId="68B0816D">
            <w:pPr>
              <w:rPr>
                <w:sz w:val="22"/>
                <w:szCs w:val="22"/>
              </w:rPr>
            </w:pPr>
            <w:r>
              <w:rPr>
                <w:sz w:val="22"/>
                <w:szCs w:val="22"/>
              </w:rPr>
              <w:t>житлові будинки</w:t>
            </w:r>
          </w:p>
        </w:tc>
        <w:tc>
          <w:tcPr>
            <w:tcW w:w="4111" w:type="dxa"/>
            <w:noWrap w:val="0"/>
            <w:vAlign w:val="top"/>
          </w:tcPr>
          <w:p w14:paraId="13B72448">
            <w:pPr>
              <w:rPr>
                <w:sz w:val="22"/>
                <w:szCs w:val="22"/>
              </w:rPr>
            </w:pPr>
            <w:r>
              <w:rPr>
                <w:sz w:val="22"/>
                <w:szCs w:val="22"/>
              </w:rPr>
              <w:t>с. Нове</w:t>
            </w:r>
          </w:p>
        </w:tc>
        <w:tc>
          <w:tcPr>
            <w:tcW w:w="5747" w:type="dxa"/>
            <w:noWrap w:val="0"/>
            <w:vAlign w:val="top"/>
          </w:tcPr>
          <w:p w14:paraId="5819A1FC">
            <w:pPr>
              <w:rPr>
                <w:sz w:val="22"/>
                <w:szCs w:val="22"/>
              </w:rPr>
            </w:pPr>
            <w:r>
              <w:rPr>
                <w:sz w:val="22"/>
                <w:szCs w:val="22"/>
              </w:rPr>
              <w:t>затоплення по вул. Центральна – 3 двори</w:t>
            </w:r>
          </w:p>
        </w:tc>
      </w:tr>
      <w:tr w14:paraId="6106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09AD6BE3">
            <w:pPr>
              <w:rPr>
                <w:sz w:val="22"/>
                <w:szCs w:val="22"/>
              </w:rPr>
            </w:pPr>
            <w:r>
              <w:rPr>
                <w:sz w:val="22"/>
                <w:szCs w:val="22"/>
              </w:rPr>
              <w:t>Сейм</w:t>
            </w:r>
          </w:p>
        </w:tc>
        <w:tc>
          <w:tcPr>
            <w:tcW w:w="1647" w:type="dxa"/>
            <w:noWrap w:val="0"/>
            <w:vAlign w:val="top"/>
          </w:tcPr>
          <w:p w14:paraId="73CE998D">
            <w:pPr>
              <w:rPr>
                <w:sz w:val="22"/>
                <w:szCs w:val="22"/>
              </w:rPr>
            </w:pPr>
            <w:r>
              <w:rPr>
                <w:sz w:val="22"/>
                <w:szCs w:val="22"/>
              </w:rPr>
              <w:t>Попівська</w:t>
            </w:r>
          </w:p>
          <w:p w14:paraId="16A951B3">
            <w:pPr>
              <w:rPr>
                <w:sz w:val="22"/>
                <w:szCs w:val="22"/>
              </w:rPr>
            </w:pPr>
            <w:r>
              <w:rPr>
                <w:sz w:val="22"/>
                <w:szCs w:val="22"/>
              </w:rPr>
              <w:t>Сільська</w:t>
            </w:r>
          </w:p>
        </w:tc>
        <w:tc>
          <w:tcPr>
            <w:tcW w:w="2410" w:type="dxa"/>
            <w:noWrap w:val="0"/>
            <w:vAlign w:val="top"/>
          </w:tcPr>
          <w:p w14:paraId="4899BD05">
            <w:pPr>
              <w:rPr>
                <w:sz w:val="22"/>
                <w:szCs w:val="22"/>
              </w:rPr>
            </w:pPr>
            <w:r>
              <w:rPr>
                <w:sz w:val="22"/>
                <w:szCs w:val="22"/>
              </w:rPr>
              <w:t>житлові будинки</w:t>
            </w:r>
          </w:p>
        </w:tc>
        <w:tc>
          <w:tcPr>
            <w:tcW w:w="4111" w:type="dxa"/>
            <w:noWrap w:val="0"/>
            <w:vAlign w:val="top"/>
          </w:tcPr>
          <w:p w14:paraId="7A0F8DD3">
            <w:pPr>
              <w:rPr>
                <w:sz w:val="22"/>
                <w:szCs w:val="22"/>
              </w:rPr>
            </w:pPr>
            <w:r>
              <w:rPr>
                <w:sz w:val="22"/>
                <w:szCs w:val="22"/>
              </w:rPr>
              <w:t>с. Чорноплатове</w:t>
            </w:r>
          </w:p>
        </w:tc>
        <w:tc>
          <w:tcPr>
            <w:tcW w:w="5747" w:type="dxa"/>
            <w:noWrap w:val="0"/>
            <w:vAlign w:val="top"/>
          </w:tcPr>
          <w:p w14:paraId="3A4D2C89">
            <w:pPr>
              <w:rPr>
                <w:sz w:val="22"/>
                <w:szCs w:val="22"/>
              </w:rPr>
            </w:pPr>
            <w:r>
              <w:rPr>
                <w:sz w:val="22"/>
                <w:szCs w:val="22"/>
              </w:rPr>
              <w:t>затоплення по вул. Берегова – 7 дворів</w:t>
            </w:r>
          </w:p>
        </w:tc>
      </w:tr>
      <w:tr w14:paraId="55EA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2DCBE01E">
            <w:pPr>
              <w:rPr>
                <w:sz w:val="22"/>
                <w:szCs w:val="22"/>
              </w:rPr>
            </w:pPr>
            <w:r>
              <w:rPr>
                <w:sz w:val="22"/>
                <w:szCs w:val="22"/>
              </w:rPr>
              <w:t>Сейм</w:t>
            </w:r>
          </w:p>
        </w:tc>
        <w:tc>
          <w:tcPr>
            <w:tcW w:w="1647" w:type="dxa"/>
            <w:noWrap w:val="0"/>
            <w:vAlign w:val="top"/>
          </w:tcPr>
          <w:p w14:paraId="65C035C6">
            <w:pPr>
              <w:rPr>
                <w:sz w:val="22"/>
                <w:szCs w:val="22"/>
              </w:rPr>
            </w:pPr>
            <w:r>
              <w:rPr>
                <w:sz w:val="22"/>
                <w:szCs w:val="22"/>
              </w:rPr>
              <w:t>Попівська</w:t>
            </w:r>
          </w:p>
          <w:p w14:paraId="0FC6B49F">
            <w:pPr>
              <w:rPr>
                <w:sz w:val="22"/>
                <w:szCs w:val="22"/>
              </w:rPr>
            </w:pPr>
            <w:r>
              <w:rPr>
                <w:sz w:val="22"/>
                <w:szCs w:val="22"/>
              </w:rPr>
              <w:t>Сільська</w:t>
            </w:r>
          </w:p>
        </w:tc>
        <w:tc>
          <w:tcPr>
            <w:tcW w:w="2410" w:type="dxa"/>
            <w:noWrap w:val="0"/>
            <w:vAlign w:val="top"/>
          </w:tcPr>
          <w:p w14:paraId="1BA5C7F0">
            <w:pPr>
              <w:rPr>
                <w:sz w:val="22"/>
                <w:szCs w:val="22"/>
              </w:rPr>
            </w:pPr>
            <w:r>
              <w:rPr>
                <w:sz w:val="22"/>
                <w:szCs w:val="22"/>
              </w:rPr>
              <w:t>житлові будинки</w:t>
            </w:r>
          </w:p>
        </w:tc>
        <w:tc>
          <w:tcPr>
            <w:tcW w:w="4111" w:type="dxa"/>
            <w:noWrap w:val="0"/>
            <w:vAlign w:val="top"/>
          </w:tcPr>
          <w:p w14:paraId="63ED19D7">
            <w:pPr>
              <w:rPr>
                <w:sz w:val="22"/>
                <w:szCs w:val="22"/>
              </w:rPr>
            </w:pPr>
            <w:r>
              <w:rPr>
                <w:sz w:val="22"/>
                <w:szCs w:val="22"/>
              </w:rPr>
              <w:t>с. Жолдаки</w:t>
            </w:r>
          </w:p>
        </w:tc>
        <w:tc>
          <w:tcPr>
            <w:tcW w:w="5747" w:type="dxa"/>
            <w:noWrap w:val="0"/>
            <w:vAlign w:val="top"/>
          </w:tcPr>
          <w:p w14:paraId="28E6F193">
            <w:pPr>
              <w:rPr>
                <w:sz w:val="22"/>
                <w:szCs w:val="22"/>
              </w:rPr>
            </w:pPr>
            <w:r>
              <w:rPr>
                <w:sz w:val="22"/>
                <w:szCs w:val="22"/>
              </w:rPr>
              <w:t>затоплюються 3-4-будинки</w:t>
            </w:r>
          </w:p>
        </w:tc>
      </w:tr>
      <w:tr w14:paraId="3E53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5832C97A">
            <w:pPr>
              <w:rPr>
                <w:sz w:val="22"/>
                <w:szCs w:val="22"/>
              </w:rPr>
            </w:pPr>
            <w:r>
              <w:rPr>
                <w:sz w:val="22"/>
                <w:szCs w:val="22"/>
              </w:rPr>
              <w:t>Сейм</w:t>
            </w:r>
          </w:p>
        </w:tc>
        <w:tc>
          <w:tcPr>
            <w:tcW w:w="1647" w:type="dxa"/>
            <w:noWrap w:val="0"/>
            <w:vAlign w:val="top"/>
          </w:tcPr>
          <w:p w14:paraId="381A5E40">
            <w:pPr>
              <w:rPr>
                <w:sz w:val="22"/>
                <w:szCs w:val="22"/>
              </w:rPr>
            </w:pPr>
            <w:r>
              <w:rPr>
                <w:sz w:val="22"/>
                <w:szCs w:val="22"/>
              </w:rPr>
              <w:t>Попівська</w:t>
            </w:r>
          </w:p>
          <w:p w14:paraId="61AEDD1C">
            <w:pPr>
              <w:rPr>
                <w:sz w:val="22"/>
                <w:szCs w:val="22"/>
              </w:rPr>
            </w:pPr>
            <w:r>
              <w:rPr>
                <w:sz w:val="22"/>
                <w:szCs w:val="22"/>
              </w:rPr>
              <w:t>Сільська</w:t>
            </w:r>
          </w:p>
        </w:tc>
        <w:tc>
          <w:tcPr>
            <w:tcW w:w="2410" w:type="dxa"/>
            <w:noWrap w:val="0"/>
            <w:vAlign w:val="top"/>
          </w:tcPr>
          <w:p w14:paraId="7C002487">
            <w:pPr>
              <w:rPr>
                <w:sz w:val="22"/>
                <w:szCs w:val="22"/>
              </w:rPr>
            </w:pPr>
            <w:r>
              <w:rPr>
                <w:sz w:val="22"/>
                <w:szCs w:val="22"/>
              </w:rPr>
              <w:t>житлові будинки</w:t>
            </w:r>
          </w:p>
        </w:tc>
        <w:tc>
          <w:tcPr>
            <w:tcW w:w="4111" w:type="dxa"/>
            <w:noWrap w:val="0"/>
            <w:vAlign w:val="top"/>
          </w:tcPr>
          <w:p w14:paraId="5DF7048C">
            <w:pPr>
              <w:rPr>
                <w:sz w:val="22"/>
                <w:szCs w:val="22"/>
              </w:rPr>
            </w:pPr>
            <w:r>
              <w:rPr>
                <w:sz w:val="22"/>
                <w:szCs w:val="22"/>
              </w:rPr>
              <w:t>с. Лисогубівка (північна частина)</w:t>
            </w:r>
          </w:p>
        </w:tc>
        <w:tc>
          <w:tcPr>
            <w:tcW w:w="5747" w:type="dxa"/>
            <w:noWrap w:val="0"/>
            <w:vAlign w:val="top"/>
          </w:tcPr>
          <w:p w14:paraId="540D4E3F">
            <w:pPr>
              <w:rPr>
                <w:sz w:val="22"/>
                <w:szCs w:val="22"/>
              </w:rPr>
            </w:pPr>
            <w:r>
              <w:rPr>
                <w:sz w:val="22"/>
                <w:szCs w:val="22"/>
              </w:rPr>
              <w:t>затоплюється кілька будинків</w:t>
            </w:r>
          </w:p>
        </w:tc>
      </w:tr>
      <w:tr w14:paraId="7A2B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7F82AAF0">
            <w:pPr>
              <w:rPr>
                <w:sz w:val="22"/>
                <w:szCs w:val="22"/>
              </w:rPr>
            </w:pPr>
            <w:r>
              <w:rPr>
                <w:sz w:val="22"/>
                <w:szCs w:val="22"/>
              </w:rPr>
              <w:t>Сейм</w:t>
            </w:r>
          </w:p>
        </w:tc>
        <w:tc>
          <w:tcPr>
            <w:tcW w:w="1647" w:type="dxa"/>
            <w:noWrap w:val="0"/>
            <w:vAlign w:val="top"/>
          </w:tcPr>
          <w:p w14:paraId="1C977C3D">
            <w:pPr>
              <w:rPr>
                <w:sz w:val="22"/>
                <w:szCs w:val="22"/>
              </w:rPr>
            </w:pPr>
            <w:r>
              <w:rPr>
                <w:sz w:val="22"/>
                <w:szCs w:val="22"/>
              </w:rPr>
              <w:t>Попівська</w:t>
            </w:r>
          </w:p>
          <w:p w14:paraId="376FA6AA">
            <w:pPr>
              <w:rPr>
                <w:sz w:val="22"/>
                <w:szCs w:val="22"/>
              </w:rPr>
            </w:pPr>
            <w:r>
              <w:rPr>
                <w:sz w:val="22"/>
                <w:szCs w:val="22"/>
              </w:rPr>
              <w:t>сільська</w:t>
            </w:r>
          </w:p>
        </w:tc>
        <w:tc>
          <w:tcPr>
            <w:tcW w:w="2410" w:type="dxa"/>
            <w:noWrap w:val="0"/>
            <w:vAlign w:val="top"/>
          </w:tcPr>
          <w:p w14:paraId="53D277C4">
            <w:pPr>
              <w:rPr>
                <w:sz w:val="22"/>
                <w:szCs w:val="22"/>
              </w:rPr>
            </w:pPr>
            <w:r>
              <w:rPr>
                <w:sz w:val="22"/>
                <w:szCs w:val="22"/>
              </w:rPr>
              <w:t>житлові будинки</w:t>
            </w:r>
          </w:p>
        </w:tc>
        <w:tc>
          <w:tcPr>
            <w:tcW w:w="4111" w:type="dxa"/>
            <w:noWrap w:val="0"/>
            <w:vAlign w:val="top"/>
          </w:tcPr>
          <w:p w14:paraId="10E92111">
            <w:pPr>
              <w:rPr>
                <w:sz w:val="22"/>
                <w:szCs w:val="22"/>
              </w:rPr>
            </w:pPr>
            <w:r>
              <w:rPr>
                <w:sz w:val="22"/>
                <w:szCs w:val="22"/>
              </w:rPr>
              <w:t>с. Мельня</w:t>
            </w:r>
          </w:p>
        </w:tc>
        <w:tc>
          <w:tcPr>
            <w:tcW w:w="5747" w:type="dxa"/>
            <w:noWrap w:val="0"/>
            <w:vAlign w:val="top"/>
          </w:tcPr>
          <w:p w14:paraId="531400C1">
            <w:pPr>
              <w:rPr>
                <w:sz w:val="22"/>
                <w:szCs w:val="22"/>
              </w:rPr>
            </w:pPr>
            <w:r>
              <w:rPr>
                <w:sz w:val="22"/>
                <w:szCs w:val="22"/>
              </w:rPr>
              <w:t>затоплюється кілька будинків, а при відмітці понад 855 см вулиця у західній частині села</w:t>
            </w:r>
          </w:p>
        </w:tc>
      </w:tr>
      <w:tr w14:paraId="2398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4F151A49">
            <w:pPr>
              <w:rPr>
                <w:sz w:val="22"/>
                <w:szCs w:val="22"/>
              </w:rPr>
            </w:pPr>
            <w:r>
              <w:rPr>
                <w:sz w:val="22"/>
                <w:szCs w:val="22"/>
              </w:rPr>
              <w:t>Сейм</w:t>
            </w:r>
          </w:p>
        </w:tc>
        <w:tc>
          <w:tcPr>
            <w:tcW w:w="1647" w:type="dxa"/>
            <w:noWrap w:val="0"/>
            <w:vAlign w:val="top"/>
          </w:tcPr>
          <w:p w14:paraId="5F5400A6">
            <w:pPr>
              <w:rPr>
                <w:sz w:val="22"/>
                <w:szCs w:val="22"/>
              </w:rPr>
            </w:pPr>
            <w:r>
              <w:rPr>
                <w:sz w:val="22"/>
                <w:szCs w:val="22"/>
              </w:rPr>
              <w:t>Попівська</w:t>
            </w:r>
          </w:p>
          <w:p w14:paraId="469BF09A">
            <w:pPr>
              <w:rPr>
                <w:sz w:val="22"/>
                <w:szCs w:val="22"/>
              </w:rPr>
            </w:pPr>
            <w:r>
              <w:rPr>
                <w:sz w:val="22"/>
                <w:szCs w:val="22"/>
              </w:rPr>
              <w:t>сільська</w:t>
            </w:r>
          </w:p>
        </w:tc>
        <w:tc>
          <w:tcPr>
            <w:tcW w:w="2410" w:type="dxa"/>
            <w:noWrap w:val="0"/>
            <w:vAlign w:val="top"/>
          </w:tcPr>
          <w:p w14:paraId="23ACF0A3">
            <w:pPr>
              <w:rPr>
                <w:sz w:val="22"/>
                <w:szCs w:val="22"/>
              </w:rPr>
            </w:pPr>
            <w:r>
              <w:rPr>
                <w:sz w:val="22"/>
                <w:szCs w:val="22"/>
              </w:rPr>
              <w:t>житлові будинки</w:t>
            </w:r>
          </w:p>
        </w:tc>
        <w:tc>
          <w:tcPr>
            <w:tcW w:w="4111" w:type="dxa"/>
            <w:noWrap w:val="0"/>
            <w:vAlign w:val="top"/>
          </w:tcPr>
          <w:p w14:paraId="50E7268F">
            <w:pPr>
              <w:rPr>
                <w:sz w:val="22"/>
                <w:szCs w:val="22"/>
              </w:rPr>
            </w:pPr>
            <w:r>
              <w:rPr>
                <w:sz w:val="22"/>
                <w:szCs w:val="22"/>
              </w:rPr>
              <w:t>с. Нове (південна околиця)</w:t>
            </w:r>
          </w:p>
        </w:tc>
        <w:tc>
          <w:tcPr>
            <w:tcW w:w="5747" w:type="dxa"/>
            <w:noWrap w:val="0"/>
            <w:vAlign w:val="top"/>
          </w:tcPr>
          <w:p w14:paraId="1A3D5217">
            <w:pPr>
              <w:rPr>
                <w:sz w:val="22"/>
                <w:szCs w:val="22"/>
              </w:rPr>
            </w:pPr>
            <w:r>
              <w:rPr>
                <w:sz w:val="22"/>
                <w:szCs w:val="22"/>
              </w:rPr>
              <w:t>затоплюється кілька будинків</w:t>
            </w:r>
          </w:p>
        </w:tc>
      </w:tr>
      <w:tr w14:paraId="5FB5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14:paraId="00F562A3">
            <w:pPr>
              <w:rPr>
                <w:sz w:val="22"/>
                <w:szCs w:val="22"/>
              </w:rPr>
            </w:pPr>
            <w:r>
              <w:rPr>
                <w:sz w:val="22"/>
                <w:szCs w:val="22"/>
              </w:rPr>
              <w:t>Сейм</w:t>
            </w:r>
          </w:p>
        </w:tc>
        <w:tc>
          <w:tcPr>
            <w:tcW w:w="1647" w:type="dxa"/>
            <w:noWrap w:val="0"/>
            <w:vAlign w:val="top"/>
          </w:tcPr>
          <w:p w14:paraId="2C4C491B">
            <w:pPr>
              <w:rPr>
                <w:sz w:val="22"/>
                <w:szCs w:val="22"/>
              </w:rPr>
            </w:pPr>
            <w:r>
              <w:rPr>
                <w:sz w:val="22"/>
                <w:szCs w:val="22"/>
              </w:rPr>
              <w:t>Попівська</w:t>
            </w:r>
          </w:p>
          <w:p w14:paraId="23AADF4D">
            <w:pPr>
              <w:rPr>
                <w:sz w:val="22"/>
                <w:szCs w:val="22"/>
              </w:rPr>
            </w:pPr>
            <w:r>
              <w:rPr>
                <w:sz w:val="22"/>
                <w:szCs w:val="22"/>
              </w:rPr>
              <w:t>сільська</w:t>
            </w:r>
          </w:p>
        </w:tc>
        <w:tc>
          <w:tcPr>
            <w:tcW w:w="2410" w:type="dxa"/>
            <w:noWrap w:val="0"/>
            <w:vAlign w:val="top"/>
          </w:tcPr>
          <w:p w14:paraId="21AE9402">
            <w:pPr>
              <w:rPr>
                <w:sz w:val="22"/>
                <w:szCs w:val="22"/>
              </w:rPr>
            </w:pPr>
            <w:r>
              <w:rPr>
                <w:sz w:val="22"/>
                <w:szCs w:val="22"/>
              </w:rPr>
              <w:t>житлові будинки</w:t>
            </w:r>
          </w:p>
        </w:tc>
        <w:tc>
          <w:tcPr>
            <w:tcW w:w="4111" w:type="dxa"/>
            <w:noWrap w:val="0"/>
            <w:vAlign w:val="top"/>
          </w:tcPr>
          <w:p w14:paraId="62437B57">
            <w:pPr>
              <w:rPr>
                <w:sz w:val="22"/>
                <w:szCs w:val="22"/>
              </w:rPr>
            </w:pPr>
            <w:r>
              <w:rPr>
                <w:sz w:val="22"/>
                <w:szCs w:val="22"/>
              </w:rPr>
              <w:t>с. Чорноплатове (околиця села)</w:t>
            </w:r>
          </w:p>
        </w:tc>
        <w:tc>
          <w:tcPr>
            <w:tcW w:w="5747" w:type="dxa"/>
            <w:noWrap w:val="0"/>
            <w:vAlign w:val="top"/>
          </w:tcPr>
          <w:p w14:paraId="22AFA078">
            <w:pPr>
              <w:rPr>
                <w:sz w:val="22"/>
                <w:szCs w:val="22"/>
              </w:rPr>
            </w:pPr>
            <w:r>
              <w:rPr>
                <w:sz w:val="22"/>
                <w:szCs w:val="22"/>
              </w:rPr>
              <w:t>затоплюється 10-12 будинків</w:t>
            </w:r>
          </w:p>
        </w:tc>
      </w:tr>
    </w:tbl>
    <w:p w14:paraId="3B0D49B6">
      <w:pPr>
        <w:rPr>
          <w:sz w:val="22"/>
          <w:szCs w:val="22"/>
        </w:rPr>
      </w:pPr>
    </w:p>
    <w:p w14:paraId="11E191CB">
      <w:pPr>
        <w:rPr>
          <w:sz w:val="22"/>
          <w:szCs w:val="22"/>
        </w:rPr>
      </w:pPr>
    </w:p>
    <w:p w14:paraId="62253B59">
      <w:pPr>
        <w:rPr>
          <w:rFonts w:hint="default"/>
          <w:lang w:val="uk-UA"/>
        </w:rPr>
      </w:pPr>
      <w:r>
        <w:rPr>
          <w:b/>
          <w:sz w:val="28"/>
          <w:szCs w:val="28"/>
        </w:rPr>
        <w:t>С</w:t>
      </w:r>
      <w:r>
        <w:rPr>
          <w:b/>
          <w:sz w:val="28"/>
          <w:szCs w:val="28"/>
          <w:lang w:val="uk-UA"/>
        </w:rPr>
        <w:t>екретар</w:t>
      </w:r>
      <w:r>
        <w:rPr>
          <w:rFonts w:hint="default"/>
          <w:b/>
          <w:sz w:val="28"/>
          <w:szCs w:val="28"/>
          <w:lang w:val="uk-UA"/>
        </w:rPr>
        <w:t xml:space="preserve"> ради</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Валентина</w:t>
      </w:r>
      <w:r>
        <w:rPr>
          <w:rFonts w:hint="default"/>
          <w:b/>
          <w:sz w:val="28"/>
          <w:szCs w:val="28"/>
          <w:lang w:val="uk-UA"/>
        </w:rPr>
        <w:t xml:space="preserve"> МАЛІГОН</w:t>
      </w:r>
    </w:p>
    <w:p w14:paraId="02EB3CC0">
      <w:pPr>
        <w:rPr>
          <w:sz w:val="22"/>
          <w:szCs w:val="22"/>
        </w:rPr>
      </w:pPr>
    </w:p>
    <w:p w14:paraId="58FB02AB">
      <w:pPr>
        <w:tabs>
          <w:tab w:val="left" w:pos="1365"/>
        </w:tabs>
        <w:textAlignment w:val="baseline"/>
        <w:rPr>
          <w:rFonts w:ascii="inherit" w:hAnsi="inherit" w:eastAsia="Times New Roman"/>
          <w:sz w:val="30"/>
          <w:szCs w:val="30"/>
          <w:lang w:eastAsia="uk-UA"/>
        </w:rPr>
      </w:pPr>
    </w:p>
    <w:sectPr>
      <w:pgSz w:w="16838" w:h="11906" w:orient="landscape"/>
      <w:pgMar w:top="1417" w:right="850" w:bottom="850"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60383"/>
    <w:rsid w:val="00060458"/>
    <w:rsid w:val="000858BB"/>
    <w:rsid w:val="000C72F3"/>
    <w:rsid w:val="000E05DA"/>
    <w:rsid w:val="000E43DF"/>
    <w:rsid w:val="001802CE"/>
    <w:rsid w:val="002201A9"/>
    <w:rsid w:val="002409A2"/>
    <w:rsid w:val="0028452C"/>
    <w:rsid w:val="002A0E7C"/>
    <w:rsid w:val="002B01A9"/>
    <w:rsid w:val="002C46B6"/>
    <w:rsid w:val="002E2A8A"/>
    <w:rsid w:val="002F0DB6"/>
    <w:rsid w:val="00300F58"/>
    <w:rsid w:val="0039710D"/>
    <w:rsid w:val="003D4303"/>
    <w:rsid w:val="004A198D"/>
    <w:rsid w:val="004B4510"/>
    <w:rsid w:val="004D1A21"/>
    <w:rsid w:val="00577CEA"/>
    <w:rsid w:val="005C4C5A"/>
    <w:rsid w:val="0061281C"/>
    <w:rsid w:val="0063012B"/>
    <w:rsid w:val="00631598"/>
    <w:rsid w:val="0063245D"/>
    <w:rsid w:val="0063634E"/>
    <w:rsid w:val="0064653A"/>
    <w:rsid w:val="007B7A38"/>
    <w:rsid w:val="007E1D2E"/>
    <w:rsid w:val="00820EDE"/>
    <w:rsid w:val="008F6E52"/>
    <w:rsid w:val="00900F8C"/>
    <w:rsid w:val="00A50609"/>
    <w:rsid w:val="00AC0B4E"/>
    <w:rsid w:val="00AD352B"/>
    <w:rsid w:val="00AE5105"/>
    <w:rsid w:val="00AF2825"/>
    <w:rsid w:val="00B10B64"/>
    <w:rsid w:val="00B43E1E"/>
    <w:rsid w:val="00B70F9D"/>
    <w:rsid w:val="00B87036"/>
    <w:rsid w:val="00BA52DE"/>
    <w:rsid w:val="00BE5952"/>
    <w:rsid w:val="00BE6AA8"/>
    <w:rsid w:val="00C572D1"/>
    <w:rsid w:val="00CA5478"/>
    <w:rsid w:val="00CE3038"/>
    <w:rsid w:val="00CE591C"/>
    <w:rsid w:val="00D103B0"/>
    <w:rsid w:val="00D362D4"/>
    <w:rsid w:val="00DD06B8"/>
    <w:rsid w:val="00DD0CE7"/>
    <w:rsid w:val="00E62A19"/>
    <w:rsid w:val="00E74F5D"/>
    <w:rsid w:val="00EC471A"/>
    <w:rsid w:val="00EE305E"/>
    <w:rsid w:val="00F0074A"/>
    <w:rsid w:val="00FA4683"/>
    <w:rsid w:val="00FD25ED"/>
    <w:rsid w:val="04B73418"/>
    <w:rsid w:val="16FB3B42"/>
    <w:rsid w:val="42251962"/>
    <w:rsid w:val="7D9B6D2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paragraph" w:styleId="2">
    <w:name w:val="heading 4"/>
    <w:basedOn w:val="1"/>
    <w:next w:val="1"/>
    <w:qFormat/>
    <w:uiPriority w:val="0"/>
    <w:pPr>
      <w:keepNext/>
      <w:spacing w:before="240" w:after="60"/>
      <w:outlineLvl w:val="3"/>
    </w:pPr>
    <w:rPr>
      <w:rFonts w:ascii="Calibri" w:hAnsi="Calibri"/>
      <w:b/>
      <w:bCs/>
      <w:sz w:val="28"/>
      <w:szCs w:val="28"/>
    </w:rPr>
  </w:style>
  <w:style w:type="paragraph" w:styleId="3">
    <w:name w:val="heading 7"/>
    <w:basedOn w:val="1"/>
    <w:next w:val="1"/>
    <w:qFormat/>
    <w:uiPriority w:val="0"/>
    <w:pPr>
      <w:spacing w:before="240" w:after="60"/>
      <w:outlineLvl w:val="6"/>
    </w:pPr>
    <w:rPr>
      <w:rFonts w:ascii="Calibri" w:hAnsi="Calibri"/>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0"/>
    <w:rPr>
      <w:b/>
      <w:bCs/>
    </w:rPr>
  </w:style>
  <w:style w:type="paragraph" w:styleId="7">
    <w:name w:val="Balloon Text"/>
    <w:basedOn w:val="1"/>
    <w:link w:val="10"/>
    <w:semiHidden/>
    <w:unhideWhenUsed/>
    <w:qFormat/>
    <w:uiPriority w:val="99"/>
    <w:rPr>
      <w:rFonts w:ascii="Tahoma" w:hAnsi="Tahoma" w:cs="Tahoma"/>
      <w:sz w:val="16"/>
      <w:szCs w:val="16"/>
    </w:rPr>
  </w:style>
  <w:style w:type="paragraph" w:styleId="8">
    <w:name w:val="header"/>
    <w:basedOn w:val="1"/>
    <w:qFormat/>
    <w:uiPriority w:val="0"/>
    <w:pPr>
      <w:tabs>
        <w:tab w:val="center" w:pos="4677"/>
        <w:tab w:val="right" w:pos="9355"/>
      </w:tabs>
    </w:pPr>
    <w:rPr>
      <w:sz w:val="24"/>
      <w:szCs w:val="24"/>
      <w:lang w:val="ru-RU"/>
    </w:rPr>
  </w:style>
  <w:style w:type="paragraph" w:styleId="9">
    <w:name w:val="Body Text 3"/>
    <w:basedOn w:val="1"/>
    <w:unhideWhenUsed/>
    <w:uiPriority w:val="0"/>
    <w:pPr>
      <w:spacing w:after="120"/>
    </w:pPr>
    <w:rPr>
      <w:sz w:val="16"/>
      <w:szCs w:val="16"/>
    </w:rPr>
  </w:style>
  <w:style w:type="character" w:customStyle="1" w:styleId="10">
    <w:name w:val="Текст выноски Знак"/>
    <w:basedOn w:val="4"/>
    <w:link w:val="7"/>
    <w:semiHidden/>
    <w:uiPriority w:val="99"/>
    <w:rPr>
      <w:rFonts w:ascii="Tahoma" w:hAnsi="Tahoma" w:eastAsia="Calibri" w:cs="Tahoma"/>
      <w:sz w:val="16"/>
      <w:szCs w:val="16"/>
      <w:lang w:eastAsia="ru-RU"/>
    </w:rPr>
  </w:style>
  <w:style w:type="paragraph" w:styleId="11">
    <w:name w:val="List Paragraph"/>
    <w:basedOn w:val="1"/>
    <w:link w:val="14"/>
    <w:qFormat/>
    <w:uiPriority w:val="34"/>
    <w:pPr>
      <w:ind w:left="720"/>
      <w:contextualSpacing/>
    </w:pPr>
  </w:style>
  <w:style w:type="character" w:customStyle="1" w:styleId="12">
    <w:name w:val="fontstyle13"/>
    <w:qFormat/>
    <w:uiPriority w:val="0"/>
  </w:style>
  <w:style w:type="character" w:customStyle="1" w:styleId="13">
    <w:name w:val="fontstyle11"/>
    <w:qFormat/>
    <w:uiPriority w:val="0"/>
  </w:style>
  <w:style w:type="character" w:customStyle="1" w:styleId="14">
    <w:name w:val="Абзац списка Знак"/>
    <w:link w:val="11"/>
    <w:qFormat/>
    <w:locked/>
    <w:uiPriority w:val="34"/>
    <w:rPr>
      <w:rFonts w:ascii="Times New Roman" w:hAnsi="Times New Roman" w:eastAsia="Calibri"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E9BAA-49AC-42B0-97D1-3045919435B7}">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1499</Words>
  <Characters>855</Characters>
  <Lines>7</Lines>
  <Paragraphs>4</Paragraphs>
  <TotalTime>0</TotalTime>
  <ScaleCrop>false</ScaleCrop>
  <LinksUpToDate>false</LinksUpToDate>
  <CharactersWithSpaces>2350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2025-01-21T11:32:00Z</cp:lastPrinted>
  <dcterms:modified xsi:type="dcterms:W3CDTF">2025-02-03T06:46:13Z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368F5B3BC6A24FBCBFF8719A58693ACC_13</vt:lpwstr>
  </property>
</Properties>
</file>