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79CC5">
      <w:pPr>
        <w:jc w:val="center"/>
        <w:rPr>
          <w:rFonts w:ascii="PETERBURG" w:hAnsi="PETERBURG"/>
          <w:b/>
          <w:sz w:val="20"/>
          <w:szCs w:val="20"/>
        </w:rPr>
      </w:pPr>
      <w:r>
        <w:rPr>
          <w:lang w:val="ru-RU" w:eastAsia="en-US"/>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-228600</wp:posOffset>
            </wp:positionV>
            <wp:extent cx="592455" cy="716915"/>
            <wp:effectExtent l="0" t="0" r="17145" b="6985"/>
            <wp:wrapNone/>
            <wp:docPr id="1"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2"/>
                    <pic:cNvPicPr>
                      <a:picLocks noChangeAspect="1"/>
                    </pic:cNvPicPr>
                  </pic:nvPicPr>
                  <pic:blipFill>
                    <a:blip r:embed="rId4"/>
                    <a:stretch>
                      <a:fillRect/>
                    </a:stretch>
                  </pic:blipFill>
                  <pic:spPr>
                    <a:xfrm>
                      <a:off x="0" y="0"/>
                      <a:ext cx="592455" cy="716915"/>
                    </a:xfrm>
                    <a:prstGeom prst="rect">
                      <a:avLst/>
                    </a:prstGeom>
                    <a:noFill/>
                    <a:ln>
                      <a:noFill/>
                    </a:ln>
                  </pic:spPr>
                </pic:pic>
              </a:graphicData>
            </a:graphic>
          </wp:anchor>
        </w:drawing>
      </w:r>
    </w:p>
    <w:p w14:paraId="7A954A60">
      <w:pPr>
        <w:jc w:val="center"/>
        <w:rPr>
          <w:b/>
          <w:sz w:val="28"/>
          <w:szCs w:val="22"/>
        </w:rPr>
      </w:pPr>
    </w:p>
    <w:p w14:paraId="3B386047">
      <w:pPr>
        <w:jc w:val="right"/>
        <w:rPr>
          <w:b/>
          <w:sz w:val="28"/>
          <w:lang w:val="ru-RU"/>
        </w:rPr>
      </w:pPr>
    </w:p>
    <w:p w14:paraId="57448C4E">
      <w:pPr>
        <w:jc w:val="center"/>
        <w:rPr>
          <w:b/>
          <w:sz w:val="28"/>
          <w:lang w:val="ru-RU"/>
        </w:rPr>
      </w:pPr>
      <w:r>
        <w:rPr>
          <w:b/>
          <w:sz w:val="28"/>
        </w:rPr>
        <w:t>ПОПІВСЬКА СІЛЬСЬКА  РАДА</w:t>
      </w:r>
    </w:p>
    <w:p w14:paraId="01FDD0CC">
      <w:pPr>
        <w:jc w:val="center"/>
        <w:rPr>
          <w:rFonts w:ascii="PETERBURG" w:hAnsi="PETERBURG"/>
          <w:b/>
          <w:sz w:val="20"/>
        </w:rPr>
      </w:pPr>
      <w:r>
        <w:rPr>
          <w:b/>
          <w:sz w:val="28"/>
        </w:rPr>
        <w:t>КОНОТОПСЬКОГО РАЙОНУ СУМСЬКОЇ ОБЛАСТІ</w:t>
      </w:r>
    </w:p>
    <w:p w14:paraId="10CA4BB2">
      <w:pPr>
        <w:jc w:val="center"/>
        <w:rPr>
          <w:b/>
          <w:sz w:val="28"/>
          <w:lang w:val="ru-RU"/>
        </w:rPr>
      </w:pPr>
      <w:r>
        <w:rPr>
          <w:b/>
          <w:sz w:val="28"/>
        </w:rPr>
        <w:t>ВОСЬМЕ СКЛИКАННЯ</w:t>
      </w:r>
    </w:p>
    <w:p w14:paraId="2FC4BC12">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sz w:val="28"/>
        </w:rPr>
      </w:pPr>
      <w:r>
        <w:rPr>
          <w:rFonts w:hint="default" w:ascii="Times New Roman" w:hAnsi="Times New Roman" w:cs="Times New Roman"/>
          <w:b/>
          <w:sz w:val="28"/>
          <w:lang w:val="uk-UA"/>
        </w:rPr>
        <w:t>СІМДЕСЯТА</w:t>
      </w:r>
      <w:r>
        <w:rPr>
          <w:rFonts w:hint="default" w:ascii="Times New Roman" w:hAnsi="Times New Roman" w:cs="Times New Roman"/>
          <w:b/>
          <w:sz w:val="28"/>
        </w:rPr>
        <w:t xml:space="preserve"> СЕСІЯ </w:t>
      </w:r>
    </w:p>
    <w:p w14:paraId="237531CA">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sz w:val="28"/>
          <w:lang w:val="uk-UA"/>
        </w:rPr>
      </w:pPr>
      <w:r>
        <w:rPr>
          <w:rFonts w:hint="default" w:ascii="Times New Roman" w:hAnsi="Times New Roman" w:cs="Times New Roman"/>
          <w:b/>
          <w:sz w:val="28"/>
        </w:rPr>
        <w:t>РІШЕННЯ</w:t>
      </w:r>
    </w:p>
    <w:p w14:paraId="53B27BE9">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szCs w:val="20"/>
        </w:rPr>
      </w:pPr>
      <w:r>
        <w:rPr>
          <w:rFonts w:hint="default" w:ascii="Times New Roman" w:hAnsi="Times New Roman" w:cs="Times New Roman"/>
          <w:b/>
        </w:rPr>
        <w:t>Попівка</w:t>
      </w:r>
    </w:p>
    <w:p w14:paraId="28833DB7">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sz w:val="20"/>
          <w:lang w:val="uk-UA"/>
        </w:rPr>
      </w:pPr>
    </w:p>
    <w:p w14:paraId="5040482D">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sz w:val="20"/>
          <w:lang w:val="uk-UA"/>
        </w:rPr>
      </w:pPr>
    </w:p>
    <w:p w14:paraId="5F2C9D0A">
      <w:pPr>
        <w:keepNext w:val="0"/>
        <w:keepLines w:val="0"/>
        <w:pageBreakBefore w:val="0"/>
        <w:widowControl/>
        <w:tabs>
          <w:tab w:val="left" w:pos="405"/>
          <w:tab w:val="left" w:pos="855"/>
          <w:tab w:val="center" w:pos="4819"/>
        </w:tabs>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24.01.2025</w:t>
      </w:r>
    </w:p>
    <w:p w14:paraId="7E19604C">
      <w:pPr>
        <w:tabs>
          <w:tab w:val="left" w:pos="405"/>
          <w:tab w:val="left" w:pos="855"/>
          <w:tab w:val="center" w:pos="4819"/>
        </w:tabs>
        <w:rPr>
          <w:b/>
          <w:sz w:val="22"/>
          <w:szCs w:val="22"/>
        </w:rPr>
      </w:pPr>
    </w:p>
    <w:p w14:paraId="10BEBF2D">
      <w:pPr>
        <w:shd w:val="clear" w:color="auto" w:fill="FFFFFF"/>
        <w:ind w:right="-82"/>
        <w:jc w:val="both"/>
        <w:rPr>
          <w:b/>
          <w:sz w:val="28"/>
          <w:szCs w:val="28"/>
          <w:lang w:eastAsia="uk-UA"/>
        </w:rPr>
      </w:pPr>
      <w:r>
        <w:rPr>
          <w:b/>
          <w:sz w:val="28"/>
          <w:szCs w:val="28"/>
          <w:lang w:eastAsia="uk-UA"/>
        </w:rPr>
        <w:t xml:space="preserve">Про звіт </w:t>
      </w:r>
      <w:bookmarkStart w:id="0" w:name="_Hlk535567811"/>
      <w:r>
        <w:rPr>
          <w:b/>
          <w:sz w:val="28"/>
          <w:szCs w:val="28"/>
          <w:lang w:eastAsia="uk-UA"/>
        </w:rPr>
        <w:t>постійних комісій</w:t>
      </w:r>
    </w:p>
    <w:bookmarkEnd w:id="0"/>
    <w:p w14:paraId="7F3BF2E5">
      <w:pPr>
        <w:pStyle w:val="4"/>
        <w:tabs>
          <w:tab w:val="left" w:pos="5103"/>
        </w:tabs>
        <w:ind w:right="4855"/>
        <w:rPr>
          <w:sz w:val="28"/>
          <w:szCs w:val="28"/>
          <w:lang w:val="uk-UA"/>
        </w:rPr>
      </w:pPr>
    </w:p>
    <w:p w14:paraId="6C4E121B">
      <w:pPr>
        <w:shd w:val="clear" w:color="auto" w:fill="FFFFFF"/>
        <w:ind w:right="-82"/>
        <w:jc w:val="both"/>
        <w:rPr>
          <w:sz w:val="28"/>
          <w:szCs w:val="28"/>
          <w:shd w:val="clear" w:color="auto" w:fill="FFFFFF"/>
        </w:rPr>
      </w:pPr>
      <w:r>
        <w:rPr>
          <w:sz w:val="28"/>
          <w:szCs w:val="28"/>
        </w:rPr>
        <w:t xml:space="preserve">         Заслухавши звіт</w:t>
      </w:r>
      <w:r>
        <w:rPr>
          <w:sz w:val="28"/>
          <w:szCs w:val="28"/>
          <w:lang w:val="uk-UA"/>
        </w:rPr>
        <w:t>и</w:t>
      </w:r>
      <w:r>
        <w:rPr>
          <w:rFonts w:hint="default"/>
          <w:sz w:val="28"/>
          <w:szCs w:val="28"/>
          <w:lang w:val="uk-UA"/>
        </w:rPr>
        <w:t xml:space="preserve"> голів</w:t>
      </w:r>
      <w:r>
        <w:rPr>
          <w:sz w:val="28"/>
          <w:szCs w:val="28"/>
        </w:rPr>
        <w:t xml:space="preserve"> постійних комісій</w:t>
      </w:r>
      <w:r>
        <w:rPr>
          <w:rFonts w:hint="default"/>
          <w:sz w:val="28"/>
          <w:szCs w:val="28"/>
          <w:lang w:val="uk-UA"/>
        </w:rPr>
        <w:t xml:space="preserve"> Попівської сільської ради </w:t>
      </w:r>
      <w:r>
        <w:rPr>
          <w:sz w:val="28"/>
          <w:szCs w:val="28"/>
        </w:rPr>
        <w:t>про свою діяльність</w:t>
      </w:r>
      <w:r>
        <w:rPr>
          <w:sz w:val="28"/>
          <w:szCs w:val="28"/>
          <w:lang w:eastAsia="uk-UA"/>
        </w:rPr>
        <w:t xml:space="preserve">, </w:t>
      </w:r>
      <w:r>
        <w:rPr>
          <w:sz w:val="28"/>
          <w:szCs w:val="28"/>
          <w:shd w:val="clear" w:color="auto" w:fill="FFFFFF"/>
        </w:rPr>
        <w:t>керуючись статтею 26 Закону України «Про місцеве самоврядування в Україні», </w:t>
      </w:r>
    </w:p>
    <w:p w14:paraId="62614049">
      <w:pPr>
        <w:shd w:val="clear" w:color="auto" w:fill="FFFFFF"/>
        <w:ind w:right="-82" w:firstLine="708"/>
        <w:jc w:val="both"/>
        <w:rPr>
          <w:sz w:val="28"/>
          <w:szCs w:val="28"/>
        </w:rPr>
      </w:pPr>
      <w:r>
        <w:rPr>
          <w:sz w:val="28"/>
          <w:szCs w:val="28"/>
        </w:rPr>
        <w:t>сільська</w:t>
      </w:r>
      <w:r>
        <w:rPr>
          <w:caps/>
          <w:sz w:val="28"/>
          <w:szCs w:val="28"/>
        </w:rPr>
        <w:t xml:space="preserve"> </w:t>
      </w:r>
      <w:r>
        <w:rPr>
          <w:sz w:val="28"/>
          <w:szCs w:val="28"/>
        </w:rPr>
        <w:t>рада вирішила:</w:t>
      </w:r>
    </w:p>
    <w:p w14:paraId="378754DA">
      <w:pPr>
        <w:pStyle w:val="4"/>
        <w:ind w:firstLine="708"/>
        <w:jc w:val="both"/>
        <w:rPr>
          <w:sz w:val="28"/>
          <w:szCs w:val="28"/>
          <w:lang w:val="uk-UA"/>
        </w:rPr>
      </w:pPr>
      <w:r>
        <w:rPr>
          <w:sz w:val="28"/>
          <w:szCs w:val="28"/>
          <w:lang w:val="uk-UA"/>
        </w:rPr>
        <w:t>Звіти</w:t>
      </w:r>
      <w:r>
        <w:rPr>
          <w:rFonts w:hint="default"/>
          <w:sz w:val="28"/>
          <w:szCs w:val="28"/>
          <w:lang w:val="uk-UA"/>
        </w:rPr>
        <w:t xml:space="preserve"> голів</w:t>
      </w:r>
      <w:r>
        <w:rPr>
          <w:sz w:val="28"/>
          <w:szCs w:val="28"/>
          <w:lang w:val="uk-UA"/>
        </w:rPr>
        <w:t xml:space="preserve"> постійних комісій Попівської</w:t>
      </w:r>
      <w:r>
        <w:rPr>
          <w:rFonts w:hint="default"/>
          <w:sz w:val="28"/>
          <w:szCs w:val="28"/>
          <w:lang w:val="uk-UA"/>
        </w:rPr>
        <w:t xml:space="preserve"> </w:t>
      </w:r>
      <w:r>
        <w:rPr>
          <w:sz w:val="28"/>
          <w:szCs w:val="28"/>
          <w:lang w:val="uk-UA"/>
        </w:rPr>
        <w:t>сільської ради</w:t>
      </w:r>
      <w:r>
        <w:rPr>
          <w:sz w:val="28"/>
          <w:szCs w:val="28"/>
          <w:lang w:val="uk-UA" w:eastAsia="uk-UA"/>
        </w:rPr>
        <w:t xml:space="preserve"> </w:t>
      </w:r>
      <w:r>
        <w:rPr>
          <w:sz w:val="28"/>
          <w:szCs w:val="28"/>
          <w:lang w:val="uk-UA"/>
        </w:rPr>
        <w:t>взяти до відома.</w:t>
      </w:r>
    </w:p>
    <w:p w14:paraId="1EF07E6A">
      <w:pPr>
        <w:pStyle w:val="4"/>
        <w:ind w:firstLine="851"/>
        <w:rPr>
          <w:sz w:val="28"/>
          <w:szCs w:val="28"/>
          <w:lang w:val="uk-UA"/>
        </w:rPr>
      </w:pPr>
      <w:r>
        <w:rPr>
          <w:sz w:val="28"/>
          <w:szCs w:val="28"/>
          <w:lang w:val="uk-UA"/>
        </w:rPr>
        <w:t xml:space="preserve">  </w:t>
      </w:r>
      <w:r>
        <w:rPr>
          <w:sz w:val="28"/>
          <w:szCs w:val="28"/>
          <w:lang w:val="uk-UA"/>
        </w:rPr>
        <w:tab/>
      </w:r>
    </w:p>
    <w:p w14:paraId="0CC3E06D">
      <w:pPr>
        <w:pStyle w:val="4"/>
        <w:tabs>
          <w:tab w:val="left" w:pos="3135"/>
          <w:tab w:val="left" w:pos="7088"/>
        </w:tabs>
        <w:rPr>
          <w:b/>
          <w:sz w:val="28"/>
          <w:szCs w:val="28"/>
          <w:lang w:val="uk-UA"/>
        </w:rPr>
      </w:pPr>
    </w:p>
    <w:p w14:paraId="3FBAC290">
      <w:pPr>
        <w:pStyle w:val="4"/>
        <w:tabs>
          <w:tab w:val="left" w:pos="3135"/>
          <w:tab w:val="left" w:pos="7088"/>
        </w:tabs>
        <w:rPr>
          <w:b/>
          <w:sz w:val="28"/>
          <w:szCs w:val="28"/>
          <w:lang w:val="uk-UA"/>
        </w:rPr>
      </w:pPr>
      <w:r>
        <w:rPr>
          <w:b/>
          <w:sz w:val="28"/>
          <w:szCs w:val="28"/>
          <w:lang w:val="uk-UA"/>
        </w:rPr>
        <w:t>Сільський</w:t>
      </w:r>
      <w:r>
        <w:rPr>
          <w:b/>
          <w:sz w:val="28"/>
          <w:szCs w:val="28"/>
        </w:rPr>
        <w:t xml:space="preserve"> </w:t>
      </w:r>
      <w:r>
        <w:rPr>
          <w:b/>
          <w:sz w:val="28"/>
          <w:szCs w:val="28"/>
          <w:lang w:val="uk-UA"/>
        </w:rPr>
        <w:t xml:space="preserve"> голова                                                     Анатолій БОЯРЧУК</w:t>
      </w:r>
    </w:p>
    <w:p w14:paraId="61420D5E">
      <w:pPr>
        <w:jc w:val="center"/>
        <w:rPr>
          <w:b/>
          <w:sz w:val="28"/>
          <w:szCs w:val="28"/>
        </w:rPr>
      </w:pPr>
    </w:p>
    <w:p w14:paraId="33A670EB">
      <w:pPr>
        <w:jc w:val="center"/>
        <w:rPr>
          <w:b/>
          <w:sz w:val="28"/>
          <w:szCs w:val="28"/>
        </w:rPr>
      </w:pPr>
    </w:p>
    <w:p w14:paraId="0030FAD6">
      <w:pPr>
        <w:jc w:val="center"/>
        <w:rPr>
          <w:b/>
          <w:sz w:val="28"/>
          <w:szCs w:val="28"/>
        </w:rPr>
      </w:pPr>
    </w:p>
    <w:p w14:paraId="5530EBBF">
      <w:pPr>
        <w:jc w:val="center"/>
        <w:rPr>
          <w:b/>
          <w:sz w:val="28"/>
          <w:szCs w:val="28"/>
        </w:rPr>
      </w:pPr>
    </w:p>
    <w:p w14:paraId="74B29D39">
      <w:pPr>
        <w:jc w:val="center"/>
        <w:rPr>
          <w:b/>
          <w:sz w:val="28"/>
          <w:szCs w:val="28"/>
        </w:rPr>
      </w:pPr>
    </w:p>
    <w:p w14:paraId="04F1DE93">
      <w:pPr>
        <w:jc w:val="center"/>
        <w:rPr>
          <w:b/>
          <w:sz w:val="28"/>
          <w:szCs w:val="28"/>
        </w:rPr>
      </w:pPr>
    </w:p>
    <w:p w14:paraId="6E590EFC">
      <w:pPr>
        <w:jc w:val="center"/>
        <w:rPr>
          <w:b/>
          <w:sz w:val="28"/>
          <w:szCs w:val="28"/>
        </w:rPr>
      </w:pPr>
    </w:p>
    <w:p w14:paraId="40B0DA2C">
      <w:pPr>
        <w:jc w:val="center"/>
        <w:rPr>
          <w:b/>
          <w:sz w:val="28"/>
          <w:szCs w:val="28"/>
        </w:rPr>
      </w:pPr>
    </w:p>
    <w:p w14:paraId="45B77CCD">
      <w:pPr>
        <w:jc w:val="center"/>
        <w:rPr>
          <w:b/>
          <w:sz w:val="28"/>
          <w:szCs w:val="28"/>
        </w:rPr>
      </w:pPr>
    </w:p>
    <w:p w14:paraId="75BDC01B">
      <w:pPr>
        <w:jc w:val="center"/>
        <w:rPr>
          <w:b/>
          <w:sz w:val="28"/>
          <w:szCs w:val="28"/>
        </w:rPr>
      </w:pPr>
    </w:p>
    <w:p w14:paraId="4044CBE7">
      <w:pPr>
        <w:jc w:val="center"/>
        <w:rPr>
          <w:b/>
          <w:sz w:val="28"/>
          <w:szCs w:val="28"/>
        </w:rPr>
      </w:pPr>
    </w:p>
    <w:p w14:paraId="1A33C7CB">
      <w:pPr>
        <w:jc w:val="center"/>
        <w:rPr>
          <w:b/>
          <w:sz w:val="28"/>
          <w:szCs w:val="28"/>
        </w:rPr>
      </w:pPr>
    </w:p>
    <w:p w14:paraId="643C84B1">
      <w:pPr>
        <w:jc w:val="center"/>
        <w:rPr>
          <w:b/>
          <w:sz w:val="28"/>
          <w:szCs w:val="28"/>
        </w:rPr>
      </w:pPr>
    </w:p>
    <w:p w14:paraId="2206ABF0">
      <w:pPr>
        <w:jc w:val="center"/>
        <w:rPr>
          <w:b/>
          <w:sz w:val="28"/>
          <w:szCs w:val="28"/>
        </w:rPr>
      </w:pPr>
    </w:p>
    <w:p w14:paraId="2F1D2A39">
      <w:pPr>
        <w:jc w:val="center"/>
        <w:rPr>
          <w:b/>
          <w:sz w:val="28"/>
          <w:szCs w:val="28"/>
        </w:rPr>
      </w:pPr>
    </w:p>
    <w:p w14:paraId="0EBB85BA">
      <w:pPr>
        <w:jc w:val="center"/>
        <w:rPr>
          <w:b/>
          <w:sz w:val="28"/>
          <w:szCs w:val="28"/>
        </w:rPr>
      </w:pPr>
    </w:p>
    <w:p w14:paraId="242DF7B3">
      <w:pPr>
        <w:jc w:val="center"/>
        <w:rPr>
          <w:b/>
          <w:sz w:val="28"/>
          <w:szCs w:val="28"/>
        </w:rPr>
      </w:pPr>
    </w:p>
    <w:p w14:paraId="1B88B701">
      <w:pPr>
        <w:jc w:val="center"/>
        <w:rPr>
          <w:b/>
          <w:sz w:val="28"/>
          <w:szCs w:val="28"/>
        </w:rPr>
      </w:pPr>
    </w:p>
    <w:p w14:paraId="61508C43">
      <w:pPr>
        <w:jc w:val="center"/>
        <w:rPr>
          <w:b/>
          <w:sz w:val="28"/>
          <w:szCs w:val="28"/>
        </w:rPr>
      </w:pPr>
    </w:p>
    <w:p w14:paraId="08682E34">
      <w:pPr>
        <w:rPr>
          <w:rFonts w:hint="default"/>
          <w:sz w:val="20"/>
          <w:szCs w:val="20"/>
          <w:lang w:val="uk-UA"/>
        </w:rPr>
      </w:pPr>
      <w:r>
        <w:rPr>
          <w:sz w:val="20"/>
          <w:szCs w:val="20"/>
          <w:lang w:val="uk-UA"/>
        </w:rPr>
        <w:t>Валентина</w:t>
      </w:r>
      <w:r>
        <w:rPr>
          <w:rFonts w:hint="default"/>
          <w:sz w:val="20"/>
          <w:szCs w:val="20"/>
          <w:lang w:val="uk-UA"/>
        </w:rPr>
        <w:t xml:space="preserve"> МАЛІГОН</w:t>
      </w:r>
    </w:p>
    <w:p w14:paraId="56769F6A">
      <w:pPr>
        <w:rPr>
          <w:sz w:val="20"/>
          <w:szCs w:val="20"/>
        </w:rPr>
      </w:pPr>
      <w:r>
        <w:rPr>
          <w:sz w:val="20"/>
          <w:szCs w:val="20"/>
        </w:rPr>
        <w:t>Надіслано: до протоколу – 1, постійним комісіям – 4, відділу організаційної роботи – 1.</w:t>
      </w:r>
    </w:p>
    <w:p w14:paraId="245174E6">
      <w:pPr>
        <w:jc w:val="center"/>
        <w:rPr>
          <w:b/>
          <w:sz w:val="28"/>
          <w:szCs w:val="28"/>
          <w:lang w:eastAsia="ru-RU"/>
        </w:rPr>
      </w:pPr>
      <w:r>
        <w:rPr>
          <w:b/>
          <w:sz w:val="28"/>
          <w:szCs w:val="28"/>
          <w:lang w:eastAsia="ru-RU"/>
        </w:rPr>
        <w:t>ЗВІТ</w:t>
      </w:r>
    </w:p>
    <w:p w14:paraId="7E90BA79">
      <w:pPr>
        <w:jc w:val="center"/>
        <w:rPr>
          <w:b/>
          <w:sz w:val="28"/>
        </w:rPr>
      </w:pPr>
      <w:r>
        <w:rPr>
          <w:b/>
          <w:sz w:val="28"/>
          <w:szCs w:val="28"/>
          <w:lang w:eastAsia="ru-RU"/>
        </w:rPr>
        <w:t xml:space="preserve">про роботу постійних комісій  </w:t>
      </w:r>
      <w:r>
        <w:rPr>
          <w:b/>
          <w:sz w:val="28"/>
        </w:rPr>
        <w:t>за  2024 рік</w:t>
      </w:r>
    </w:p>
    <w:p w14:paraId="03001E89">
      <w:pPr>
        <w:jc w:val="center"/>
        <w:rPr>
          <w:b/>
          <w:sz w:val="28"/>
          <w:szCs w:val="28"/>
          <w:lang w:eastAsia="ru-RU"/>
        </w:rPr>
      </w:pPr>
    </w:p>
    <w:p w14:paraId="69D5C56B">
      <w:pPr>
        <w:jc w:val="both"/>
        <w:rPr>
          <w:sz w:val="28"/>
          <w:szCs w:val="28"/>
        </w:rPr>
      </w:pPr>
      <w:r>
        <w:rPr>
          <w:sz w:val="28"/>
          <w:szCs w:val="28"/>
        </w:rPr>
        <w:t xml:space="preserve">         Постійні  комісії   сільської  ради,   утворені на  першій  сесії сільської  ради 08.12.2020  року, у  своїй діяльності  керуються чинним  законодавством та  регламентом сільської  ради  8  скликання.</w:t>
      </w:r>
    </w:p>
    <w:p w14:paraId="5A647035">
      <w:pPr>
        <w:jc w:val="both"/>
        <w:rPr>
          <w:sz w:val="28"/>
          <w:szCs w:val="28"/>
        </w:rPr>
      </w:pPr>
      <w:r>
        <w:rPr>
          <w:sz w:val="28"/>
          <w:szCs w:val="28"/>
        </w:rPr>
        <w:t xml:space="preserve">           Засідання постійних комісій є основною   формою  їх діяльності, які проводяться у відповідності з планом  роботи ради  та  в міру необхідності. За звітний період проведено  14  спільних  засідань комісій, на яких розглянуто – 368 питань. Депутати  запропонували   та  погодили  доцільність  проведення  спільних  засідань  постійних комісій. </w:t>
      </w:r>
    </w:p>
    <w:p w14:paraId="3E7FCF8C">
      <w:pPr>
        <w:ind w:firstLine="709"/>
        <w:jc w:val="both"/>
        <w:rPr>
          <w:sz w:val="28"/>
          <w:szCs w:val="28"/>
        </w:rPr>
      </w:pPr>
      <w:r>
        <w:rPr>
          <w:sz w:val="28"/>
          <w:szCs w:val="28"/>
          <w:lang w:eastAsia="ru-RU"/>
        </w:rPr>
        <w:t xml:space="preserve">Головною  функцією  постійної комісії є – попереднє вивчення, розгляд і підготовка питань, здійснення контролю за виконанням рішень ради, які належать до її відання. Постійні  комісії  готують  висновки  та рекомендації з питань, що  виносяться  на  розгляд депутатських   комісій. </w:t>
      </w:r>
      <w:r>
        <w:rPr>
          <w:sz w:val="28"/>
          <w:szCs w:val="28"/>
        </w:rPr>
        <w:t xml:space="preserve"> Основною організаційною формою діяльності постійних комісії були засідання, які проводились у відкритій формі за присутності всіх бажаючих представників громадськості. </w:t>
      </w:r>
    </w:p>
    <w:p w14:paraId="60A86A8E">
      <w:pPr>
        <w:ind w:firstLine="709"/>
        <w:jc w:val="both"/>
        <w:rPr>
          <w:sz w:val="28"/>
          <w:szCs w:val="28"/>
        </w:rPr>
      </w:pPr>
      <w:r>
        <w:rPr>
          <w:sz w:val="28"/>
          <w:szCs w:val="28"/>
        </w:rPr>
        <w:t xml:space="preserve">Робота постійних комісій є відкритою, постійно і своєчасно оприлюднюється на офіційному вебсайті та сторінці </w:t>
      </w:r>
      <w:r>
        <w:rPr>
          <w:sz w:val="28"/>
          <w:szCs w:val="28"/>
          <w:lang w:val="en-US"/>
        </w:rPr>
        <w:t>Facebook</w:t>
      </w:r>
      <w:r>
        <w:rPr>
          <w:sz w:val="28"/>
          <w:szCs w:val="28"/>
        </w:rPr>
        <w:t xml:space="preserve"> територіальної громади.</w:t>
      </w:r>
    </w:p>
    <w:p w14:paraId="37524C76">
      <w:pPr>
        <w:ind w:firstLine="709"/>
        <w:jc w:val="both"/>
        <w:rPr>
          <w:sz w:val="28"/>
          <w:szCs w:val="28"/>
        </w:rPr>
      </w:pPr>
      <w:r>
        <w:rPr>
          <w:sz w:val="28"/>
          <w:szCs w:val="28"/>
        </w:rPr>
        <w:t>В засіданнях комісії  приймають  участь  працівники відділів і управлінь сільської ради, суб'єкти господарської діяльності, депутати сільської ради.</w:t>
      </w:r>
    </w:p>
    <w:p w14:paraId="120A88ED">
      <w:pPr>
        <w:jc w:val="both"/>
        <w:rPr>
          <w:sz w:val="28"/>
          <w:szCs w:val="28"/>
        </w:rPr>
      </w:pPr>
      <w:r>
        <w:rPr>
          <w:sz w:val="28"/>
          <w:szCs w:val="28"/>
        </w:rPr>
        <w:t xml:space="preserve">         Постійні комісії сільської  ради у  воєнний  час  здійснювали свою діяльність з метою забезпечення  наповнення бюджету територіальної  громади,  запровадження заходів щодо економії та ефективного використання бюджетних коштів та посилення фінансової дисципліни  в  умовах воєнного стану. Депутати  порушували та обговорювали найбільш актуальні проблеми життєдіяльності територіальної громади під час  воєнного стану та  напрацьовували шляхи по їх вирішенню. Так, депутатами розглянуто  та  підтримано проекти щодо бюджету Попівської   сільської  територіальної  громади  на  2024  та  наступний  2025  рік,  Програми економічного  і  соціального   розвитку   сільської  ради на поточний  рік, програми життєдіяльності  та  розвитку інфраструктури   громади  в  галузі  медицини,  освіти,  культури,  житлово-комунального  господарства сільської  ради, допомоги   військовим.</w:t>
      </w:r>
      <w:r>
        <w:rPr>
          <w:color w:val="000000"/>
          <w:sz w:val="28"/>
          <w:szCs w:val="28"/>
        </w:rPr>
        <w:t xml:space="preserve"> </w:t>
      </w:r>
      <w:r>
        <w:rPr>
          <w:sz w:val="28"/>
          <w:szCs w:val="28"/>
        </w:rPr>
        <w:t>За результатами розгляду питань, готували відповідні висновки та рекомендації, враховуючи пропозиції депутатів, виконавчого  комітету  сільської   ради.</w:t>
      </w:r>
    </w:p>
    <w:p w14:paraId="7BBDF40B">
      <w:pPr>
        <w:jc w:val="both"/>
        <w:rPr>
          <w:sz w:val="28"/>
          <w:szCs w:val="28"/>
        </w:rPr>
      </w:pPr>
      <w:r>
        <w:rPr>
          <w:sz w:val="28"/>
          <w:szCs w:val="28"/>
        </w:rPr>
        <w:tab/>
      </w:r>
      <w:r>
        <w:rPr>
          <w:sz w:val="28"/>
          <w:szCs w:val="28"/>
        </w:rPr>
        <w:t xml:space="preserve">Депутатами  постійної  комісії  </w:t>
      </w:r>
      <w:r>
        <w:rPr>
          <w:b/>
          <w:sz w:val="28"/>
          <w:szCs w:val="28"/>
        </w:rPr>
        <w:t xml:space="preserve">з  питань фінансів,  бюджету,  планування  соціально-економічного  розвитку  та  питань  реалізації   державної   регуляторної   політики  </w:t>
      </w:r>
      <w:r>
        <w:rPr>
          <w:sz w:val="28"/>
          <w:szCs w:val="28"/>
        </w:rPr>
        <w:t>розглянуті  питання,  відповідності проектів  регуляторних  актів сільської  ради  принципам  державної   регуляторної  політики, встановлених  статтями  4  та 8 Закону України «Про засади державної регуляторної політики у сфері  господарської діяльності». Члени  постійної  комісії також, вивчили  питання  бюджету  Попівської сільської  територіальної  громади на  2024  рік,  погодили передачу  міжбюджетного трансферту   бюджету  міста  Конотоп,  дозволи  на передачу   майна   комунальної  власності та інші.</w:t>
      </w:r>
    </w:p>
    <w:p w14:paraId="64517F4F">
      <w:pPr>
        <w:jc w:val="both"/>
        <w:rPr>
          <w:sz w:val="28"/>
          <w:szCs w:val="28"/>
        </w:rPr>
      </w:pPr>
      <w:r>
        <w:t xml:space="preserve">            </w:t>
      </w:r>
      <w:r>
        <w:rPr>
          <w:sz w:val="28"/>
          <w:szCs w:val="28"/>
        </w:rPr>
        <w:t xml:space="preserve"> Прийнято  ряд  рішень сільської ради   контроль за виконанням  яких   здійснює    постійна  комісія з питань   фінансів,   бюджету,  планування   соціально-економічного  розвитку  та питань   реалізації  державної   регуляторної  політики, а  саме:</w:t>
      </w:r>
    </w:p>
    <w:p w14:paraId="7D54E974">
      <w:pPr>
        <w:pStyle w:val="5"/>
        <w:tabs>
          <w:tab w:val="left" w:pos="720"/>
        </w:tabs>
        <w:spacing w:line="216" w:lineRule="auto"/>
        <w:ind w:right="5"/>
        <w:jc w:val="both"/>
        <w:rPr>
          <w:rFonts w:ascii="Times New Roman" w:hAnsi="Times New Roman"/>
          <w:b w:val="0"/>
          <w:caps w:val="0"/>
          <w:sz w:val="28"/>
          <w:szCs w:val="28"/>
        </w:rPr>
      </w:pPr>
      <w:r>
        <w:rPr>
          <w:rFonts w:ascii="Times New Roman" w:hAnsi="Times New Roman"/>
          <w:b w:val="0"/>
          <w:caps w:val="0"/>
          <w:sz w:val="28"/>
          <w:szCs w:val="28"/>
        </w:rPr>
        <w:t xml:space="preserve">       - про бюджет  Попівської   сільської  територіальної   громади  на 2042  рік;</w:t>
      </w:r>
    </w:p>
    <w:p w14:paraId="116AAC47">
      <w:pPr>
        <w:pStyle w:val="5"/>
        <w:tabs>
          <w:tab w:val="left" w:pos="720"/>
        </w:tabs>
        <w:spacing w:line="216" w:lineRule="auto"/>
        <w:ind w:right="5"/>
        <w:jc w:val="both"/>
        <w:rPr>
          <w:rFonts w:ascii="Times New Roman" w:hAnsi="Times New Roman"/>
          <w:b w:val="0"/>
          <w:caps w:val="0"/>
          <w:sz w:val="28"/>
          <w:szCs w:val="28"/>
        </w:rPr>
      </w:pPr>
      <w:r>
        <w:rPr>
          <w:rFonts w:ascii="Times New Roman" w:hAnsi="Times New Roman"/>
          <w:b w:val="0"/>
          <w:caps w:val="0"/>
          <w:sz w:val="28"/>
          <w:szCs w:val="28"/>
        </w:rPr>
        <w:t xml:space="preserve">       - про  прийняття  майна  у  комунальну власність територіальної  громади;</w:t>
      </w:r>
    </w:p>
    <w:p w14:paraId="49C9CA29">
      <w:pPr>
        <w:pStyle w:val="5"/>
        <w:tabs>
          <w:tab w:val="left" w:pos="720"/>
        </w:tabs>
        <w:spacing w:line="216" w:lineRule="auto"/>
        <w:ind w:right="5"/>
        <w:jc w:val="both"/>
        <w:rPr>
          <w:rFonts w:ascii="Times New Roman" w:hAnsi="Times New Roman"/>
          <w:b w:val="0"/>
          <w:caps w:val="0"/>
          <w:sz w:val="28"/>
          <w:szCs w:val="28"/>
        </w:rPr>
      </w:pPr>
      <w:r>
        <w:rPr>
          <w:rFonts w:ascii="Times New Roman" w:hAnsi="Times New Roman"/>
          <w:b w:val="0"/>
          <w:caps w:val="0"/>
          <w:sz w:val="28"/>
          <w:szCs w:val="28"/>
        </w:rPr>
        <w:t xml:space="preserve">       - про  затвердження фінансового  плану  на 2024 рік КНП «Центр  первинної  медико-санітарної  допомоги»  Попівської  сільської   ради;</w:t>
      </w:r>
    </w:p>
    <w:p w14:paraId="5BFA5A51">
      <w:pPr>
        <w:pStyle w:val="5"/>
        <w:tabs>
          <w:tab w:val="left" w:pos="720"/>
        </w:tabs>
        <w:spacing w:line="216" w:lineRule="auto"/>
        <w:ind w:right="5"/>
        <w:jc w:val="both"/>
        <w:rPr>
          <w:rFonts w:ascii="Times New Roman" w:hAnsi="Times New Roman"/>
          <w:b w:val="0"/>
          <w:caps w:val="0"/>
          <w:sz w:val="28"/>
          <w:szCs w:val="28"/>
        </w:rPr>
      </w:pPr>
      <w:r>
        <w:rPr>
          <w:rFonts w:ascii="Times New Roman" w:hAnsi="Times New Roman"/>
          <w:b w:val="0"/>
          <w:caps w:val="0"/>
          <w:sz w:val="28"/>
          <w:szCs w:val="28"/>
        </w:rPr>
        <w:t xml:space="preserve">        - про встановлення ставок  та  пільг  із  сплати  податку на  нерухоме  майно,  відмінне  від  земельної  ділянки, тощо.</w:t>
      </w:r>
    </w:p>
    <w:p w14:paraId="62CF48F5">
      <w:pPr>
        <w:pStyle w:val="5"/>
        <w:tabs>
          <w:tab w:val="left" w:pos="720"/>
        </w:tabs>
        <w:spacing w:line="216" w:lineRule="auto"/>
        <w:ind w:right="5"/>
        <w:jc w:val="both"/>
      </w:pPr>
      <w:r>
        <w:t xml:space="preserve">      </w:t>
      </w:r>
      <w:bookmarkStart w:id="1" w:name="_GoBack"/>
      <w:bookmarkEnd w:id="1"/>
    </w:p>
    <w:p w14:paraId="73C5C85A">
      <w:pPr>
        <w:jc w:val="both"/>
        <w:rPr>
          <w:sz w:val="28"/>
          <w:szCs w:val="28"/>
        </w:rPr>
      </w:pPr>
      <w:r>
        <w:rPr>
          <w:sz w:val="28"/>
          <w:szCs w:val="28"/>
        </w:rPr>
        <w:t xml:space="preserve">         Депутати, які  входять до складу  постійної  комісії  </w:t>
      </w:r>
      <w:r>
        <w:rPr>
          <w:b/>
          <w:sz w:val="28"/>
          <w:szCs w:val="28"/>
        </w:rPr>
        <w:t>з питань  земельних  відносин,  агропромислового  комплексу,  житлово-комунального  господарства,  інфраструктури,  транспорту,  екології, будівництва,  архітектури  та  благоустрою</w:t>
      </w:r>
      <w:r>
        <w:rPr>
          <w:sz w:val="28"/>
          <w:szCs w:val="28"/>
        </w:rPr>
        <w:t xml:space="preserve">  брали  участь  у підготовці   питань  про  стан  і  розвиток   земельних   відносин  та   охорони  навколишнього   природного  середовища,  благоустрою   громади. Постійна   комісія  здійснює  контроль за  прийнятими  рішеннями та цільовими  комплексними програмами,  а саме:</w:t>
      </w:r>
    </w:p>
    <w:p w14:paraId="6C132926">
      <w:pPr>
        <w:jc w:val="both"/>
        <w:rPr>
          <w:sz w:val="28"/>
          <w:szCs w:val="28"/>
        </w:rPr>
      </w:pPr>
      <w:r>
        <w:rPr>
          <w:sz w:val="28"/>
          <w:szCs w:val="28"/>
        </w:rPr>
        <w:t xml:space="preserve">     - програма охорони  навколишнього природного  середовища  на території  Попівської сільської  ради  на 2024-2026 роки;</w:t>
      </w:r>
    </w:p>
    <w:p w14:paraId="438DB91F">
      <w:pPr>
        <w:jc w:val="both"/>
        <w:rPr>
          <w:sz w:val="28"/>
          <w:szCs w:val="28"/>
        </w:rPr>
      </w:pPr>
      <w:r>
        <w:rPr>
          <w:sz w:val="28"/>
          <w:szCs w:val="28"/>
        </w:rPr>
        <w:t xml:space="preserve">    - програма забезпечення безпеки  та  стійкості критичної  інфраструктури на   території Попівської  сільської  ради   на 2024  рік;</w:t>
      </w:r>
    </w:p>
    <w:p w14:paraId="15363EEC">
      <w:pPr>
        <w:jc w:val="both"/>
        <w:rPr>
          <w:sz w:val="28"/>
          <w:szCs w:val="28"/>
        </w:rPr>
      </w:pPr>
      <w:r>
        <w:rPr>
          <w:sz w:val="28"/>
          <w:szCs w:val="28"/>
        </w:rPr>
        <w:t xml:space="preserve">    - програма  управління  та приватизації  комунального майна  Попівської  сільської  ради   на 2024  рік;</w:t>
      </w:r>
    </w:p>
    <w:p w14:paraId="1A85D2AC">
      <w:pPr>
        <w:jc w:val="both"/>
        <w:rPr>
          <w:sz w:val="28"/>
          <w:szCs w:val="28"/>
        </w:rPr>
      </w:pPr>
      <w:r>
        <w:rPr>
          <w:sz w:val="28"/>
          <w:szCs w:val="28"/>
        </w:rPr>
        <w:t xml:space="preserve">    - програма розвитку земельних  відносин,  розроблення  містобудівної  та  землевпорядної  документації  на  території Попівської  сільської  ради на 2024-2026 роки;</w:t>
      </w:r>
    </w:p>
    <w:p w14:paraId="685E7E56">
      <w:pPr>
        <w:jc w:val="both"/>
        <w:rPr>
          <w:sz w:val="28"/>
          <w:szCs w:val="28"/>
        </w:rPr>
      </w:pPr>
      <w:r>
        <w:rPr>
          <w:sz w:val="28"/>
          <w:szCs w:val="28"/>
        </w:rPr>
        <w:t xml:space="preserve">     -про виявлення безхазяйного  майна  та  затвердження акту  обстеження об’єкту  безхазяйного  нерухомого  майна;</w:t>
      </w:r>
    </w:p>
    <w:p w14:paraId="59BAEFD5">
      <w:pPr>
        <w:pStyle w:val="7"/>
        <w:ind w:left="0"/>
        <w:jc w:val="both"/>
        <w:textAlignment w:val="baseline"/>
        <w:rPr>
          <w:rFonts w:ascii="Times New Roman" w:hAnsi="Times New Roman"/>
          <w:bCs/>
          <w:sz w:val="28"/>
          <w:szCs w:val="28"/>
          <w:lang w:val="uk-UA" w:eastAsia="uk-UA"/>
        </w:rPr>
      </w:pPr>
      <w:r>
        <w:rPr>
          <w:rFonts w:ascii="Times New Roman" w:hAnsi="Times New Roman"/>
          <w:sz w:val="28"/>
          <w:szCs w:val="28"/>
          <w:lang w:val="uk-UA"/>
        </w:rPr>
        <w:t xml:space="preserve">       -про</w:t>
      </w:r>
      <w:r>
        <w:rPr>
          <w:rFonts w:ascii="Times New Roman" w:hAnsi="Times New Roman"/>
          <w:b/>
          <w:sz w:val="28"/>
          <w:szCs w:val="28"/>
          <w:lang w:val="uk-UA"/>
        </w:rPr>
        <w:t xml:space="preserve"> </w:t>
      </w:r>
      <w:r>
        <w:rPr>
          <w:rFonts w:ascii="Times New Roman" w:hAnsi="Times New Roman"/>
          <w:sz w:val="28"/>
          <w:szCs w:val="28"/>
          <w:lang w:val="uk-UA"/>
        </w:rPr>
        <w:t xml:space="preserve"> </w:t>
      </w:r>
      <w:r>
        <w:rPr>
          <w:rFonts w:ascii="Times New Roman" w:hAnsi="Times New Roman"/>
          <w:sz w:val="28"/>
          <w:szCs w:val="28"/>
        </w:rPr>
        <w:t>використання корисних копалин місцевого значення на території  Попівської сільської ради Конотопського району Сумської області</w:t>
      </w:r>
      <w:r>
        <w:rPr>
          <w:rFonts w:ascii="Times New Roman" w:hAnsi="Times New Roman"/>
          <w:sz w:val="28"/>
          <w:szCs w:val="28"/>
          <w:lang w:val="uk-UA"/>
        </w:rPr>
        <w:t>.</w:t>
      </w:r>
    </w:p>
    <w:p w14:paraId="5E97B905">
      <w:pPr>
        <w:jc w:val="both"/>
        <w:rPr>
          <w:sz w:val="28"/>
          <w:szCs w:val="28"/>
        </w:rPr>
      </w:pPr>
      <w:r>
        <w:rPr>
          <w:sz w:val="28"/>
          <w:szCs w:val="28"/>
        </w:rPr>
        <w:t xml:space="preserve">          Протягом  звітного  року</w:t>
      </w:r>
      <w:r>
        <w:rPr>
          <w:b/>
          <w:sz w:val="28"/>
          <w:szCs w:val="28"/>
        </w:rPr>
        <w:t xml:space="preserve"> </w:t>
      </w:r>
      <w:r>
        <w:rPr>
          <w:sz w:val="28"/>
          <w:szCs w:val="28"/>
        </w:rPr>
        <w:t xml:space="preserve">  аналізували  стан  освіти,  охорони  здоров’я,  культури  та  спорту,  вносили пропозиції  для  подальшого  покращення  та  розвитку цих  галузей  члени постійної   комісії   </w:t>
      </w:r>
      <w:r>
        <w:rPr>
          <w:b/>
          <w:sz w:val="28"/>
          <w:szCs w:val="28"/>
        </w:rPr>
        <w:t>з  питань  освіти,  охорони  здоров’я, соціального  захисту,  культури  та  спорту</w:t>
      </w:r>
      <w:r>
        <w:rPr>
          <w:sz w:val="28"/>
          <w:szCs w:val="28"/>
        </w:rPr>
        <w:t xml:space="preserve">. На контролі постійної   комісії   </w:t>
      </w:r>
      <w:r>
        <w:rPr>
          <w:b/>
          <w:sz w:val="28"/>
          <w:szCs w:val="28"/>
        </w:rPr>
        <w:t xml:space="preserve"> </w:t>
      </w:r>
      <w:r>
        <w:rPr>
          <w:sz w:val="28"/>
          <w:szCs w:val="28"/>
        </w:rPr>
        <w:t xml:space="preserve"> знаходяться актуальні  програми  розвитку  громади, зокрема:</w:t>
      </w:r>
    </w:p>
    <w:p w14:paraId="664B6CB9">
      <w:pPr>
        <w:jc w:val="both"/>
        <w:rPr>
          <w:sz w:val="28"/>
          <w:szCs w:val="28"/>
        </w:rPr>
      </w:pPr>
      <w:r>
        <w:rPr>
          <w:sz w:val="28"/>
          <w:szCs w:val="28"/>
        </w:rPr>
        <w:t xml:space="preserve">      - програма   соціального  захисту   населення на  2024 рік;</w:t>
      </w:r>
    </w:p>
    <w:p w14:paraId="518D14B5">
      <w:pPr>
        <w:jc w:val="both"/>
        <w:rPr>
          <w:sz w:val="28"/>
          <w:szCs w:val="28"/>
        </w:rPr>
      </w:pPr>
      <w:r>
        <w:rPr>
          <w:sz w:val="28"/>
          <w:szCs w:val="28"/>
        </w:rPr>
        <w:t xml:space="preserve">     - програма забезпечення   діяльності  комунального  закладу «Центр  надання  соціальних  послуг» Попівської   сільської  ради  на 2024  рік;</w:t>
      </w:r>
    </w:p>
    <w:p w14:paraId="5E0E5107">
      <w:pPr>
        <w:jc w:val="both"/>
        <w:rPr>
          <w:sz w:val="28"/>
          <w:szCs w:val="28"/>
        </w:rPr>
      </w:pPr>
      <w:r>
        <w:rPr>
          <w:sz w:val="28"/>
          <w:szCs w:val="28"/>
        </w:rPr>
        <w:t xml:space="preserve">     - програма   розвитку  культури,  туризму,  фізичної   культури і  спорту  та  окремих  заходів  діяльності   комунального  закладу «Центр   культури, дозвілля  та  спорту» на  території  Попівської   сільської  ради  на 2024 рік;</w:t>
      </w:r>
    </w:p>
    <w:p w14:paraId="636DD893">
      <w:pPr>
        <w:jc w:val="both"/>
        <w:rPr>
          <w:sz w:val="28"/>
          <w:szCs w:val="28"/>
        </w:rPr>
      </w:pPr>
      <w:r>
        <w:rPr>
          <w:sz w:val="28"/>
          <w:szCs w:val="28"/>
        </w:rPr>
        <w:t xml:space="preserve">      - програма  розвитку освіти Попівської   сільської   територіальної  громади  на 2024  рік;</w:t>
      </w:r>
    </w:p>
    <w:p w14:paraId="5733DA0C">
      <w:pPr>
        <w:jc w:val="both"/>
        <w:rPr>
          <w:sz w:val="28"/>
          <w:szCs w:val="28"/>
        </w:rPr>
      </w:pPr>
      <w:r>
        <w:rPr>
          <w:sz w:val="28"/>
          <w:szCs w:val="28"/>
        </w:rPr>
        <w:t xml:space="preserve">      - програма з інфекційного контролю  комунального некомерційного підприємства  «Центр  первинної медико-санітарної   допомоги» Попівської  сільської  ради  на  2024 рік;</w:t>
      </w:r>
    </w:p>
    <w:p w14:paraId="68D4DCC5">
      <w:pPr>
        <w:jc w:val="both"/>
        <w:rPr>
          <w:sz w:val="28"/>
          <w:szCs w:val="28"/>
        </w:rPr>
      </w:pPr>
      <w:r>
        <w:rPr>
          <w:sz w:val="28"/>
          <w:szCs w:val="28"/>
        </w:rPr>
        <w:t xml:space="preserve">       - програма здійснення  компенсаційних  виплат за пільговий  проїзд  окремих  категорій  громадян  автомобільним  транспортом  на  автобусним  маршрутах  загального   користування на  2024  рік;</w:t>
      </w:r>
    </w:p>
    <w:p w14:paraId="7375ED11">
      <w:pPr>
        <w:jc w:val="both"/>
        <w:rPr>
          <w:sz w:val="28"/>
          <w:szCs w:val="28"/>
        </w:rPr>
      </w:pPr>
      <w:r>
        <w:rPr>
          <w:sz w:val="28"/>
          <w:szCs w:val="28"/>
        </w:rPr>
        <w:t xml:space="preserve">        -програма здійснення  компенсаційних  виплат за перевезення залізничним  транспортом  окремих  категорій  громадян,  які  відповідно  до  чинного законодавства мають  право  на  пільговий  проїзд  на  2024  рік;</w:t>
      </w:r>
    </w:p>
    <w:p w14:paraId="511A4D5F">
      <w:pPr>
        <w:ind w:firstLine="708"/>
        <w:jc w:val="both"/>
        <w:rPr>
          <w:sz w:val="28"/>
          <w:szCs w:val="28"/>
        </w:rPr>
      </w:pPr>
      <w:r>
        <w:rPr>
          <w:sz w:val="28"/>
          <w:szCs w:val="28"/>
        </w:rPr>
        <w:t>-програма вшанування пам’яті загиблих (померлих) Захисників і Захисниць України на 2024 рік;</w:t>
      </w:r>
    </w:p>
    <w:p w14:paraId="64437F03">
      <w:pPr>
        <w:contextualSpacing/>
        <w:jc w:val="both"/>
        <w:rPr>
          <w:sz w:val="28"/>
          <w:szCs w:val="28"/>
        </w:rPr>
      </w:pPr>
      <w:r>
        <w:rPr>
          <w:sz w:val="28"/>
          <w:szCs w:val="28"/>
        </w:rPr>
        <w:tab/>
      </w:r>
      <w:r>
        <w:rPr>
          <w:sz w:val="28"/>
          <w:szCs w:val="28"/>
        </w:rPr>
        <w:t>-Положення про</w:t>
      </w:r>
      <w:r>
        <w:rPr>
          <w:sz w:val="28"/>
          <w:szCs w:val="28"/>
          <w:lang w:val="ru-RU"/>
        </w:rPr>
        <w:t xml:space="preserve"> </w:t>
      </w:r>
      <w:r>
        <w:rPr>
          <w:sz w:val="28"/>
          <w:szCs w:val="28"/>
        </w:rPr>
        <w:t>порядок встановлення меморіальних дощок та пам’ятних знаків місцевого</w:t>
      </w:r>
      <w:r>
        <w:rPr>
          <w:sz w:val="28"/>
          <w:szCs w:val="28"/>
          <w:lang w:val="ru-RU"/>
        </w:rPr>
        <w:t xml:space="preserve"> значення </w:t>
      </w:r>
      <w:r>
        <w:rPr>
          <w:sz w:val="28"/>
          <w:szCs w:val="28"/>
        </w:rPr>
        <w:t>на території</w:t>
      </w:r>
      <w:r>
        <w:rPr>
          <w:sz w:val="28"/>
          <w:szCs w:val="28"/>
          <w:lang w:val="ru-RU"/>
        </w:rPr>
        <w:t xml:space="preserve"> </w:t>
      </w:r>
      <w:r>
        <w:rPr>
          <w:sz w:val="28"/>
          <w:szCs w:val="28"/>
        </w:rPr>
        <w:t>Попівської сільської ради</w:t>
      </w:r>
      <w:r>
        <w:rPr>
          <w:sz w:val="28"/>
          <w:szCs w:val="28"/>
          <w:lang w:val="ru-RU"/>
        </w:rPr>
        <w:t>.</w:t>
      </w:r>
    </w:p>
    <w:p w14:paraId="5E5F3B1A">
      <w:pPr>
        <w:ind w:firstLine="708"/>
        <w:jc w:val="both"/>
        <w:rPr>
          <w:sz w:val="28"/>
          <w:szCs w:val="28"/>
        </w:rPr>
      </w:pPr>
      <w:r>
        <w:rPr>
          <w:sz w:val="28"/>
          <w:szCs w:val="28"/>
        </w:rPr>
        <w:t xml:space="preserve">Функціональна спрямованість постійної комісії   </w:t>
      </w:r>
      <w:r>
        <w:rPr>
          <w:b/>
          <w:sz w:val="28"/>
          <w:szCs w:val="28"/>
        </w:rPr>
        <w:t xml:space="preserve">  мандатної  з  питань  регламенту,  депутатської діяльності  та  етики,  законності,  охорони   громадського  порядку   та  антикорупційної   політики</w:t>
      </w:r>
      <w:r>
        <w:rPr>
          <w:sz w:val="28"/>
          <w:szCs w:val="28"/>
        </w:rPr>
        <w:t xml:space="preserve"> полягає у  попередньому розгляді та узгодженні проектів рішень, що стосуються питань законності, охорони громадського порядку, захисту прав і законних інтересів громадян,  на території  територіальної  громади.  Депутати  проаналізували    стан злочинності  та  правопорушень на  території  сільської  ради,  вносили  відповідні  пропозиції  до програми. До повноважень постійної комісії входить аналітична робота щодо відвідування пленарних засідань та засідань постійних комісій депутатами сільської ради, відвідуваність депутатів пленарних засідань склала - 78%. Питання розглянуті на засіданні комісій перш за все пов’язані з розглядом питань порядку денного пленарних засідань ради.</w:t>
      </w:r>
    </w:p>
    <w:p w14:paraId="24F1BCC6">
      <w:pPr>
        <w:ind w:firstLine="708"/>
        <w:jc w:val="both"/>
        <w:rPr>
          <w:sz w:val="28"/>
          <w:szCs w:val="28"/>
        </w:rPr>
      </w:pPr>
      <w:r>
        <w:rPr>
          <w:sz w:val="28"/>
          <w:szCs w:val="28"/>
        </w:rPr>
        <w:t xml:space="preserve">На контролі постійної комісії знаходяться ряд рішень ради , а саме: </w:t>
      </w:r>
    </w:p>
    <w:p w14:paraId="7E4A1E4C">
      <w:pPr>
        <w:ind w:firstLine="708"/>
        <w:jc w:val="both"/>
        <w:rPr>
          <w:sz w:val="28"/>
          <w:szCs w:val="28"/>
        </w:rPr>
      </w:pPr>
      <w:r>
        <w:rPr>
          <w:sz w:val="28"/>
          <w:szCs w:val="28"/>
        </w:rPr>
        <w:t>-виконання Регламенту Попівської  сільської  ради,  який опрацьовувався в звітному  році  та  був  викладений  у новій  редакції;</w:t>
      </w:r>
    </w:p>
    <w:p w14:paraId="2D02AB9A">
      <w:pPr>
        <w:ind w:firstLine="708"/>
        <w:jc w:val="both"/>
        <w:rPr>
          <w:sz w:val="28"/>
          <w:szCs w:val="28"/>
        </w:rPr>
      </w:pPr>
      <w:r>
        <w:rPr>
          <w:sz w:val="28"/>
          <w:szCs w:val="28"/>
        </w:rPr>
        <w:t>-програма Поліцейський  офіцер  громади Попівської   сільської  територіальної  громади  на 2022-2024  роки;</w:t>
      </w:r>
    </w:p>
    <w:p w14:paraId="4FDAF0DC">
      <w:pPr>
        <w:ind w:firstLine="708"/>
        <w:jc w:val="both"/>
        <w:rPr>
          <w:sz w:val="28"/>
          <w:szCs w:val="28"/>
        </w:rPr>
      </w:pPr>
      <w:r>
        <w:rPr>
          <w:sz w:val="28"/>
          <w:szCs w:val="28"/>
        </w:rPr>
        <w:t>- програма  підтримки  сил  безпеки  і  оборони України,  забезпечення  заходів  в  робіт  з  територіальної  оборони України   та  мобілізаційної  підготовки  на 2024 рік;</w:t>
      </w:r>
    </w:p>
    <w:p w14:paraId="7E96BF19">
      <w:pPr>
        <w:ind w:firstLine="708"/>
        <w:jc w:val="both"/>
        <w:rPr>
          <w:sz w:val="28"/>
          <w:szCs w:val="28"/>
        </w:rPr>
      </w:pPr>
      <w:r>
        <w:rPr>
          <w:sz w:val="28"/>
          <w:szCs w:val="28"/>
        </w:rPr>
        <w:t>-про запровадження  відзнаки-звання «Почесний  громадянин   Попівської   територіальної   громади».</w:t>
      </w:r>
    </w:p>
    <w:p w14:paraId="0CDFF672">
      <w:pPr>
        <w:ind w:firstLine="708"/>
        <w:jc w:val="both"/>
        <w:rPr>
          <w:sz w:val="28"/>
          <w:szCs w:val="28"/>
        </w:rPr>
      </w:pPr>
    </w:p>
    <w:p w14:paraId="6779D973">
      <w:pPr>
        <w:jc w:val="both"/>
        <w:rPr>
          <w:b/>
          <w:sz w:val="28"/>
          <w:szCs w:val="28"/>
        </w:rPr>
      </w:pPr>
      <w:r>
        <w:rPr>
          <w:b/>
          <w:sz w:val="28"/>
          <w:szCs w:val="28"/>
        </w:rPr>
        <w:t>Голова постійної комісії</w:t>
      </w:r>
      <w:r>
        <w:rPr>
          <w:b/>
          <w:sz w:val="28"/>
          <w:szCs w:val="28"/>
        </w:rPr>
        <w:tab/>
      </w:r>
      <w:r>
        <w:rPr>
          <w:b/>
          <w:sz w:val="28"/>
          <w:szCs w:val="28"/>
        </w:rPr>
        <w:t xml:space="preserve">                    </w:t>
      </w:r>
      <w:r>
        <w:rPr>
          <w:b/>
          <w:sz w:val="28"/>
          <w:szCs w:val="28"/>
        </w:rPr>
        <w:tab/>
      </w:r>
      <w:r>
        <w:rPr>
          <w:b/>
          <w:sz w:val="28"/>
          <w:szCs w:val="28"/>
        </w:rPr>
        <w:t xml:space="preserve">                      Леонід   БУТ</w:t>
      </w:r>
    </w:p>
    <w:p w14:paraId="0FFDA007">
      <w:pPr>
        <w:jc w:val="both"/>
        <w:rPr>
          <w:b/>
          <w:sz w:val="28"/>
          <w:szCs w:val="28"/>
        </w:rPr>
      </w:pPr>
    </w:p>
    <w:p w14:paraId="4A778F28">
      <w:pPr>
        <w:jc w:val="both"/>
        <w:rPr>
          <w:b/>
          <w:sz w:val="28"/>
          <w:szCs w:val="28"/>
        </w:rPr>
      </w:pPr>
      <w:r>
        <w:rPr>
          <w:b/>
          <w:sz w:val="28"/>
          <w:szCs w:val="28"/>
        </w:rPr>
        <w:t>Голова постійної комісії</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 xml:space="preserve">  Микола КЛІНУШИН  </w:t>
      </w:r>
    </w:p>
    <w:p w14:paraId="75CB4429">
      <w:pPr>
        <w:jc w:val="both"/>
        <w:rPr>
          <w:b/>
          <w:sz w:val="28"/>
          <w:szCs w:val="28"/>
        </w:rPr>
      </w:pPr>
    </w:p>
    <w:p w14:paraId="258B8921">
      <w:pPr>
        <w:jc w:val="both"/>
        <w:rPr>
          <w:b/>
          <w:sz w:val="28"/>
          <w:szCs w:val="28"/>
        </w:rPr>
      </w:pPr>
      <w:r>
        <w:rPr>
          <w:b/>
          <w:sz w:val="28"/>
          <w:szCs w:val="28"/>
        </w:rPr>
        <w:t>Голова постійної комісії</w:t>
      </w:r>
      <w:r>
        <w:rPr>
          <w:b/>
          <w:sz w:val="28"/>
          <w:szCs w:val="28"/>
        </w:rPr>
        <w:tab/>
      </w:r>
      <w:r>
        <w:rPr>
          <w:b/>
          <w:sz w:val="28"/>
          <w:szCs w:val="28"/>
        </w:rPr>
        <w:tab/>
      </w:r>
      <w:r>
        <w:rPr>
          <w:b/>
          <w:sz w:val="28"/>
          <w:szCs w:val="28"/>
        </w:rPr>
        <w:tab/>
      </w:r>
      <w:r>
        <w:rPr>
          <w:b/>
          <w:sz w:val="28"/>
          <w:szCs w:val="28"/>
        </w:rPr>
        <w:t xml:space="preserve">       </w:t>
      </w:r>
      <w:r>
        <w:rPr>
          <w:b/>
          <w:sz w:val="28"/>
          <w:szCs w:val="28"/>
        </w:rPr>
        <w:tab/>
      </w:r>
      <w:r>
        <w:rPr>
          <w:b/>
          <w:sz w:val="28"/>
          <w:szCs w:val="28"/>
        </w:rPr>
        <w:t xml:space="preserve">             Микола ГОРБЕНКО</w:t>
      </w:r>
    </w:p>
    <w:p w14:paraId="43D3E580">
      <w:pPr>
        <w:jc w:val="both"/>
        <w:rPr>
          <w:b/>
          <w:sz w:val="28"/>
          <w:szCs w:val="28"/>
        </w:rPr>
      </w:pPr>
    </w:p>
    <w:p w14:paraId="0AD8CB4D">
      <w:pPr>
        <w:jc w:val="both"/>
        <w:rPr>
          <w:rFonts w:hint="default"/>
          <w:sz w:val="28"/>
          <w:szCs w:val="28"/>
          <w:lang w:val="uk-UA"/>
        </w:rPr>
      </w:pPr>
      <w:r>
        <w:rPr>
          <w:b/>
          <w:sz w:val="28"/>
          <w:szCs w:val="28"/>
        </w:rPr>
        <w:t>Голова постійної комісії</w:t>
      </w:r>
      <w:r>
        <w:rPr>
          <w:b/>
          <w:sz w:val="28"/>
          <w:szCs w:val="28"/>
        </w:rPr>
        <w:tab/>
      </w:r>
      <w:r>
        <w:rPr>
          <w:b/>
          <w:sz w:val="28"/>
          <w:szCs w:val="28"/>
        </w:rPr>
        <w:tab/>
      </w:r>
      <w:r>
        <w:rPr>
          <w:b/>
          <w:sz w:val="28"/>
          <w:szCs w:val="28"/>
        </w:rPr>
        <w:t xml:space="preserve">                                  Ніна  </w:t>
      </w:r>
      <w:r>
        <w:rPr>
          <w:b/>
          <w:sz w:val="28"/>
          <w:szCs w:val="28"/>
          <w:lang w:val="uk-UA"/>
        </w:rPr>
        <w:t>САВЕЛА</w:t>
      </w:r>
    </w:p>
    <w:p w14:paraId="6484D2DB">
      <w:pPr>
        <w:ind w:firstLine="709"/>
        <w:jc w:val="both"/>
        <w:rPr>
          <w:sz w:val="28"/>
          <w:szCs w:val="28"/>
          <w:lang w:eastAsia="ru-RU"/>
        </w:rPr>
      </w:pPr>
    </w:p>
    <w:p w14:paraId="727A7064">
      <w:pPr>
        <w:jc w:val="both"/>
        <w:rPr>
          <w:sz w:val="28"/>
          <w:szCs w:val="28"/>
        </w:rPr>
      </w:pPr>
    </w:p>
    <w:p w14:paraId="106F9C2C"/>
    <w:sectPr>
      <w:pgSz w:w="11906" w:h="16838"/>
      <w:pgMar w:top="1134" w:right="567"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ETERBURG">
    <w:altName w:val="Arial"/>
    <w:panose1 w:val="00000000000000000000"/>
    <w:charset w:val="00"/>
    <w:family w:val="swiss"/>
    <w:pitch w:val="default"/>
    <w:sig w:usb0="00000000"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F384E"/>
    <w:rsid w:val="0083307F"/>
    <w:rsid w:val="11E23B0F"/>
    <w:rsid w:val="1BAD780A"/>
    <w:rsid w:val="21AD0AEE"/>
    <w:rsid w:val="240F3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List Paragraph"/>
  </w:latentStyles>
  <w:style w:type="paragraph" w:default="1" w:styleId="1">
    <w:name w:val="Normal"/>
    <w:qFormat/>
    <w:uiPriority w:val="0"/>
    <w:rPr>
      <w:rFonts w:ascii="Times New Roman" w:hAnsi="Times New Roman" w:eastAsia="Times New Roman" w:cs="Times New Roman"/>
      <w:sz w:val="24"/>
      <w:szCs w:val="24"/>
      <w:lang w:val="uk-UA" w:eastAsia="ru-RU"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line="276" w:lineRule="auto"/>
    </w:pPr>
    <w:rPr>
      <w:sz w:val="22"/>
      <w:szCs w:val="22"/>
      <w:lang w:val="ru-RU" w:eastAsia="en-US"/>
    </w:rPr>
  </w:style>
  <w:style w:type="paragraph" w:styleId="5">
    <w:name w:val="Title"/>
    <w:basedOn w:val="1"/>
    <w:qFormat/>
    <w:uiPriority w:val="0"/>
    <w:pPr>
      <w:jc w:val="center"/>
    </w:pPr>
    <w:rPr>
      <w:b/>
      <w:bCs/>
      <w:caps/>
      <w:sz w:val="40"/>
    </w:rPr>
  </w:style>
  <w:style w:type="paragraph" w:styleId="6">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7">
    <w:name w:val="List Paragraph"/>
    <w:basedOn w:val="1"/>
    <w:qFormat/>
    <w:uiPriority w:val="99"/>
    <w:pPr>
      <w:ind w:left="720"/>
      <w:contextualSpacing/>
    </w:pPr>
    <w:rPr>
      <w:rFonts w:ascii="Calibri" w:hAnsi="Calibri" w:eastAsia="Calibri"/>
      <w:lang w:val="ru-RU" w:eastAsia="ru-RU"/>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2023-12-22T09:58:00Z</dcterms:created>
  <dc:creator>Admin</dc:creator>
  <cp:lastModifiedBy>Галина Шкареда</cp:lastModifiedBy>
  <cp:lastPrinted>2025-01-23T12:51:15Z</cp:lastPrinted>
  <dcterms:modified xsi:type="dcterms:W3CDTF">2025-01-23T12:51:44Z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928BECA7B2D14C83913D13F4AEBE113C_11</vt:lpwstr>
  </property>
</Properties>
</file>