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5FE6D">
      <w:pPr>
        <w:spacing w:before="0" w:after="0" w:line="240" w:lineRule="auto"/>
        <w:rPr>
          <w:rStyle w:val="5"/>
          <w:rFonts w:ascii="Times New Roman" w:hAnsi="Times New Roman" w:cs="Times New Roman"/>
          <w:b w:val="0"/>
          <w:bCs w:val="0"/>
          <w:sz w:val="26"/>
          <w:szCs w:val="26"/>
          <w:lang w:val="uk-UA" w:eastAsia="ru-RU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2828925</wp:posOffset>
            </wp:positionH>
            <wp:positionV relativeFrom="page">
              <wp:posOffset>217805</wp:posOffset>
            </wp:positionV>
            <wp:extent cx="518160" cy="666115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</w:t>
      </w:r>
    </w:p>
    <w:p w14:paraId="31706B6E">
      <w:pPr>
        <w:shd w:val="clear" w:color="auto" w:fill="FFFFFF"/>
        <w:spacing w:before="0" w:after="0" w:line="240" w:lineRule="auto"/>
        <w:jc w:val="center"/>
        <w:rPr>
          <w:rStyle w:val="5"/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ПОПІВСЬКА СІЛЬСЬКА РАДА</w:t>
      </w:r>
    </w:p>
    <w:p w14:paraId="283F6923">
      <w:p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КОНОТОПСЬКОГО РАЙОНУ СУМСЬКОЇ ОБЛАСТІ</w:t>
      </w:r>
    </w:p>
    <w:p w14:paraId="607B81DE">
      <w:p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ВОСЬМЕ СКЛИКАННЯ</w:t>
      </w:r>
    </w:p>
    <w:p w14:paraId="6C509D8A">
      <w:pPr>
        <w:shd w:val="clear" w:color="auto" w:fill="FFFFFF"/>
        <w:tabs>
          <w:tab w:val="left" w:pos="709"/>
          <w:tab w:val="left" w:pos="851"/>
        </w:tabs>
        <w:spacing w:before="0"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5"/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С</w:t>
      </w:r>
      <w:r>
        <w:rPr>
          <w:rStyle w:val="5"/>
          <w:rFonts w:ascii="Times New Roman" w:hAnsi="Times New Roman" w:cs="Times New Roman"/>
          <w:color w:val="000000" w:themeColor="text1"/>
          <w:sz w:val="26"/>
          <w:szCs w:val="26"/>
          <w:lang w:val="uk-UA"/>
          <w14:textFill>
            <w14:solidFill>
              <w14:schemeClr w14:val="tx1"/>
            </w14:solidFill>
          </w14:textFill>
        </w:rPr>
        <w:t>ІМДЕСЯТА</w:t>
      </w:r>
      <w:r>
        <w:rPr>
          <w:rStyle w:val="5"/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СЕСІЯ</w:t>
      </w:r>
    </w:p>
    <w:p w14:paraId="7B17E9E6">
      <w:p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РІШЕННЯ</w:t>
      </w:r>
    </w:p>
    <w:p w14:paraId="4FDCD2F9">
      <w:p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Попівка</w:t>
      </w:r>
    </w:p>
    <w:p w14:paraId="77B6EE95">
      <w:pPr>
        <w:spacing w:before="0" w:after="0" w:line="240" w:lineRule="auto"/>
        <w:rPr>
          <w:rFonts w:ascii="Times New Roman" w:hAnsi="Times New Roman" w:cs="Times New Roman"/>
          <w:color w:val="333333"/>
          <w:sz w:val="26"/>
          <w:szCs w:val="26"/>
          <w:lang w:val="uk-UA"/>
        </w:rPr>
      </w:pPr>
    </w:p>
    <w:p w14:paraId="70D2938F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24.01.2025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</w:t>
      </w:r>
    </w:p>
    <w:p w14:paraId="307567C8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5CAC64E9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 Програму підтримки сил безпеки і оборони України,</w:t>
      </w:r>
    </w:p>
    <w:p w14:paraId="256D1987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забезпечення заходів і робіт з територіальної оборони</w:t>
      </w:r>
    </w:p>
    <w:p w14:paraId="3FD8CB99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та мобілізаційної підготовки на 2025 рік </w:t>
      </w:r>
    </w:p>
    <w:p w14:paraId="4517F3C6">
      <w:pPr>
        <w:spacing w:before="0"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14:paraId="0E3E083C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ідповідно до Бюджетного кодексу України, Указу Президента України «Про введення воєнного стану в Україні» від 24.02.2022 № 64/2022 (зі змінами), Законів України «Про правовий режим воєнного стану»,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«Про Збройні Сили України»,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«Про оборону України», «Про військовий обов`язок і військову службу», «Про національну безпеку України», «Про передачу, примусове відчуження або вилучення майна в умовах правового режиму воєнного чи надзвичайного стану», «Про передачу об`єктів права державної та комунальної власності», Постанови  Кабінету Міністрів України від 21.09.1998 № 1482 «Про передачу об`єктів права державної права державної та комунальної власності», враховуючи звернення командування військової частини Збройних Сил України з метою підтримки сил безпеки і оборони України в умовах воєнного стану, підтримання боєздатності та ефективного виконання завдань щодо захисту країни, її державного суверенітету і незалежності, забезпечення заходів і робіт з територіальної оборони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керуючись статтею 26 Закону України «Про місцеве самоврядування в Україні», </w:t>
      </w:r>
    </w:p>
    <w:p w14:paraId="5BDF16FB">
      <w:pPr>
        <w:pStyle w:val="10"/>
        <w:spacing w:before="0"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сільська рада вирішила:</w:t>
      </w:r>
    </w:p>
    <w:p w14:paraId="7311097F">
      <w:pPr>
        <w:pStyle w:val="23"/>
        <w:numPr>
          <w:ilvl w:val="0"/>
          <w:numId w:val="1"/>
        </w:numPr>
        <w:tabs>
          <w:tab w:val="left" w:pos="567"/>
          <w:tab w:val="left" w:pos="851"/>
        </w:tabs>
        <w:spacing w:before="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Затвердити Програму підтримки сил безпеки і оборони України, забезпечення заходів і робіт з територіальної оборони та мобілізаційної підготовки на 2025 рік згідно додатку, що додається.</w:t>
      </w:r>
    </w:p>
    <w:p w14:paraId="22CFD9D3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2. Контроль за виконанням цього рішення покласти на постійну комісію мандатну  з питань регламенту, депутатської діяльності та етики, законності, охорони громадського порядку та антикорупційної політики.</w:t>
      </w:r>
    </w:p>
    <w:p w14:paraId="557A965F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6D8FB05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B333E4F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Анатолій БОЯРЧУК</w:t>
      </w:r>
    </w:p>
    <w:p w14:paraId="2E4A7659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6ADE3082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Наталія КОТОК</w:t>
      </w:r>
    </w:p>
    <w:p w14:paraId="0B2254CC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Надія КРИВЧЕНКО</w:t>
      </w:r>
    </w:p>
    <w:p w14:paraId="37AFCAF0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  <w:sectPr>
          <w:pgSz w:w="11906" w:h="16838"/>
          <w:pgMar w:top="1134" w:right="567" w:bottom="1134" w:left="1701" w:header="0" w:footer="0" w:gutter="0"/>
          <w:pgNumType w:fmt="decimal"/>
          <w:cols w:space="720" w:num="1"/>
          <w:formProt w:val="0"/>
          <w:docGrid w:linePitch="360" w:charSpace="4096"/>
        </w:sectPr>
      </w:pPr>
      <w:r>
        <w:rPr>
          <w:rFonts w:ascii="Times New Roman" w:hAnsi="Times New Roman" w:cs="Times New Roman"/>
          <w:shd w:val="clear" w:fill="FFFFFF"/>
          <w:lang w:val="uk-UA"/>
        </w:rPr>
        <w:t xml:space="preserve">Надіслати: до протоколу – 1, постійній комісії </w:t>
      </w:r>
      <w:r>
        <w:rPr>
          <w:rFonts w:ascii="Times New Roman" w:hAnsi="Times New Roman" w:cs="Times New Roman"/>
          <w:lang w:val="uk-UA" w:eastAsia="ru-RU"/>
        </w:rPr>
        <w:t>мандатній, з питань регламенту, депутатської діяльності та етики, законності, охорони громадського порядку та антикорупційної політики</w:t>
      </w:r>
      <w:r>
        <w:rPr>
          <w:rFonts w:ascii="Times New Roman" w:hAnsi="Times New Roman" w:cs="Times New Roman"/>
          <w:lang w:val="uk-UA"/>
        </w:rPr>
        <w:t xml:space="preserve"> -1, відділу бухгалтерського обліку, звітності та господарської діяльності -1,  управлінню фінансів та економіки – 1.</w:t>
      </w:r>
    </w:p>
    <w:p w14:paraId="2EDCE2A0">
      <w:pPr>
        <w:spacing w:before="0"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 w:eastAsia="ru-RU"/>
        </w:rPr>
      </w:pPr>
      <w:bookmarkStart w:id="0" w:name="_GoBack"/>
      <w:bookmarkEnd w:id="0"/>
    </w:p>
    <w:sectPr>
      <w:headerReference r:id="rId5" w:type="default"/>
      <w:pgSz w:w="11906" w:h="16838"/>
      <w:pgMar w:top="1134" w:right="567" w:bottom="1134" w:left="1701" w:header="425" w:footer="0" w:gutter="0"/>
      <w:pgNumType w:fmt="decimal" w:start="1"/>
      <w:cols w:space="720" w:num="1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roman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CC"/>
    <w:family w:val="roman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5966384"/>
      <w:docPartObj>
        <w:docPartGallery w:val="AutoText"/>
      </w:docPartObj>
    </w:sdtPr>
    <w:sdtContent>
      <w:p w14:paraId="66D91A15">
        <w:pPr>
          <w:pStyle w:val="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287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2007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727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447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4167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887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607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327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7525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paragraph" w:styleId="2">
    <w:name w:val="heading 5"/>
    <w:basedOn w:val="1"/>
    <w:next w:val="1"/>
    <w:qFormat/>
    <w:uiPriority w:val="0"/>
    <w:pPr>
      <w:keepNext/>
      <w:tabs>
        <w:tab w:val="left" w:pos="7440"/>
      </w:tabs>
      <w:spacing w:before="0" w:after="0" w:line="240" w:lineRule="auto"/>
      <w:outlineLvl w:val="4"/>
    </w:pPr>
    <w:rPr>
      <w:rFonts w:ascii="Times New Roman" w:hAnsi="Times New Roman" w:eastAsia="Times New Roman" w:cs="Times New Roman"/>
      <w:b/>
      <w:bCs/>
      <w:sz w:val="28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  <w:bCs/>
    </w:rPr>
  </w:style>
  <w:style w:type="paragraph" w:styleId="6">
    <w:name w:val="Balloon Text"/>
    <w:basedOn w:val="1"/>
    <w:link w:val="19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9">
    <w:name w:val="Body Text"/>
    <w:basedOn w:val="1"/>
    <w:link w:val="16"/>
    <w:qFormat/>
    <w:uiPriority w:val="0"/>
    <w:pPr>
      <w:spacing w:before="0"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10">
    <w:name w:val="Body Text Indent"/>
    <w:basedOn w:val="1"/>
    <w:link w:val="20"/>
    <w:semiHidden/>
    <w:unhideWhenUsed/>
    <w:uiPriority w:val="99"/>
    <w:pPr>
      <w:spacing w:before="0" w:after="120"/>
      <w:ind w:left="283" w:firstLine="0"/>
    </w:p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12">
    <w:name w:val="List"/>
    <w:basedOn w:val="9"/>
    <w:uiPriority w:val="0"/>
    <w:rPr>
      <w:rFonts w:cs="Arial"/>
    </w:rPr>
  </w:style>
  <w:style w:type="table" w:styleId="13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Заголовок 5 Знак"/>
    <w:basedOn w:val="3"/>
    <w:qFormat/>
    <w:uiPriority w:val="0"/>
    <w:rPr>
      <w:rFonts w:ascii="Times New Roman" w:hAnsi="Times New Roman" w:eastAsia="Times New Roman" w:cs="Times New Roman"/>
      <w:b/>
      <w:bCs/>
      <w:sz w:val="28"/>
      <w:szCs w:val="24"/>
    </w:rPr>
  </w:style>
  <w:style w:type="character" w:customStyle="1" w:styleId="15">
    <w:name w:val="Основной текст Знак"/>
    <w:basedOn w:val="3"/>
    <w:semiHidden/>
    <w:qFormat/>
    <w:uiPriority w:val="99"/>
  </w:style>
  <w:style w:type="character" w:customStyle="1" w:styleId="16">
    <w:name w:val="Основной текст Знак1"/>
    <w:link w:val="9"/>
    <w:qFormat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17">
    <w:name w:val="Верхний колонтитул Знак"/>
    <w:basedOn w:val="3"/>
    <w:link w:val="8"/>
    <w:qFormat/>
    <w:uiPriority w:val="99"/>
  </w:style>
  <w:style w:type="character" w:customStyle="1" w:styleId="18">
    <w:name w:val="Нижний колонтитул Знак"/>
    <w:basedOn w:val="3"/>
    <w:link w:val="11"/>
    <w:qFormat/>
    <w:uiPriority w:val="99"/>
  </w:style>
  <w:style w:type="character" w:customStyle="1" w:styleId="19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Знак"/>
    <w:basedOn w:val="3"/>
    <w:link w:val="10"/>
    <w:semiHidden/>
    <w:qFormat/>
    <w:uiPriority w:val="99"/>
  </w:style>
  <w:style w:type="paragraph" w:customStyle="1" w:styleId="21">
    <w:name w:val="Заголовок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2">
    <w:name w:val="Покажчик"/>
    <w:basedOn w:val="1"/>
    <w:qFormat/>
    <w:uiPriority w:val="0"/>
    <w:pPr>
      <w:suppressLineNumbers/>
    </w:pPr>
    <w:rPr>
      <w:rFonts w:cs="Arial"/>
      <w:lang w:val="zh-CN" w:eastAsia="zh-CN" w:bidi="zh-CN"/>
    </w:rPr>
  </w:style>
  <w:style w:type="paragraph" w:styleId="23">
    <w:name w:val="List Paragraph"/>
    <w:basedOn w:val="1"/>
    <w:qFormat/>
    <w:uiPriority w:val="99"/>
    <w:pPr>
      <w:spacing w:before="0" w:after="200"/>
      <w:ind w:left="720" w:firstLine="0"/>
      <w:contextualSpacing/>
    </w:pPr>
  </w:style>
  <w:style w:type="paragraph" w:customStyle="1" w:styleId="24">
    <w:name w:val="Обычный1"/>
    <w:qFormat/>
    <w:uiPriority w:val="99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Calibri"/>
      <w:color w:val="000000"/>
      <w:kern w:val="0"/>
      <w:sz w:val="22"/>
      <w:szCs w:val="22"/>
      <w:lang w:val="uk-UA" w:eastAsia="ru-RU" w:bidi="ar-SA"/>
    </w:rPr>
  </w:style>
  <w:style w:type="paragraph" w:customStyle="1" w:styleId="25">
    <w:name w:val="Обычный2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Calibri"/>
      <w:color w:val="000000"/>
      <w:kern w:val="0"/>
      <w:sz w:val="22"/>
      <w:szCs w:val="22"/>
      <w:lang w:val="uk-UA" w:eastAsia="ru-RU" w:bidi="ar-SA"/>
    </w:rPr>
  </w:style>
  <w:style w:type="paragraph" w:customStyle="1" w:styleId="26">
    <w:name w:val="Верхній і нижній колонтитули"/>
    <w:basedOn w:val="1"/>
    <w:qFormat/>
    <w:uiPriority w:val="0"/>
  </w:style>
  <w:style w:type="paragraph" w:customStyle="1" w:styleId="27">
    <w:name w:val="Char Знак Знак Char Знак Знак Знак Знак Знак Знак Знак Знак Знак Знак Знак Знак Знак Знак Знак Знак Знак Знак Знак"/>
    <w:basedOn w:val="1"/>
    <w:qFormat/>
    <w:uiPriority w:val="0"/>
    <w:pPr>
      <w:spacing w:before="0" w:after="0" w:line="240" w:lineRule="auto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28">
    <w:name w:val="Обычный3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Calibri"/>
      <w:color w:val="000000"/>
      <w:kern w:val="0"/>
      <w:sz w:val="22"/>
      <w:szCs w:val="22"/>
      <w:lang w:val="uk-UA" w:eastAsia="ru-RU" w:bidi="ar-SA"/>
    </w:rPr>
  </w:style>
  <w:style w:type="paragraph" w:customStyle="1" w:styleId="29">
    <w:name w:val="Без интервала1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customStyle="1" w:styleId="30">
    <w:name w:val="Без интервала2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cs="Calibri" w:asciiTheme="minorHAnsi" w:hAnsiTheme="minorHAnsi" w:eastAsiaTheme="minorHAnsi"/>
      <w:color w:val="auto"/>
      <w:kern w:val="0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D283D-5A54-4EC8-A14B-13C7EDE7FA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1387</Words>
  <Characters>10019</Characters>
  <Paragraphs>110</Paragraphs>
  <TotalTime>4497</TotalTime>
  <ScaleCrop>false</ScaleCrop>
  <LinksUpToDate>false</LinksUpToDate>
  <CharactersWithSpaces>11823</CharactersWithSpaces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2023-01-25T13:20:00Z</dcterms:created>
  <dc:creator>Uzer</dc:creator>
  <cp:lastModifiedBy>Галина Шкареда</cp:lastModifiedBy>
  <cp:lastPrinted>2024-08-08T11:20:00Z</cp:lastPrinted>
  <dcterms:modified xsi:type="dcterms:W3CDTF">2025-01-31T08:18:00Z</dcterms:modified>
  <cp:revision>791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2034B5CE18F3497FB9D7A512977DC710_12</vt:lpwstr>
  </property>
</Properties>
</file>